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FF" w:rsidRDefault="00A30FFF">
      <w:pPr>
        <w:spacing w:line="600" w:lineRule="exact"/>
        <w:jc w:val="center"/>
        <w:outlineLvl w:val="0"/>
        <w:rPr>
          <w:rFonts w:ascii="方正小标宋简体" w:eastAsia="方正小标宋简体" w:hAnsi="宋体"/>
          <w:color w:val="000000"/>
          <w:sz w:val="72"/>
          <w:szCs w:val="72"/>
        </w:rPr>
      </w:pPr>
      <w:bookmarkStart w:id="0" w:name="_Toc15306267"/>
    </w:p>
    <w:p w:rsidR="00A30FFF" w:rsidRDefault="00A30FFF">
      <w:pPr>
        <w:spacing w:line="600" w:lineRule="exact"/>
        <w:jc w:val="center"/>
        <w:outlineLvl w:val="0"/>
        <w:rPr>
          <w:rFonts w:ascii="方正小标宋简体" w:eastAsia="方正小标宋简体" w:hAnsi="宋体"/>
          <w:color w:val="000000"/>
          <w:sz w:val="72"/>
          <w:szCs w:val="72"/>
        </w:rPr>
      </w:pPr>
    </w:p>
    <w:p w:rsidR="00A30FFF" w:rsidRDefault="00A30FFF">
      <w:pPr>
        <w:spacing w:line="600" w:lineRule="exact"/>
        <w:jc w:val="center"/>
        <w:outlineLvl w:val="0"/>
        <w:rPr>
          <w:rFonts w:ascii="方正小标宋简体" w:eastAsia="方正小标宋简体" w:hAnsi="宋体"/>
          <w:color w:val="000000"/>
          <w:sz w:val="72"/>
          <w:szCs w:val="72"/>
        </w:rPr>
      </w:pPr>
    </w:p>
    <w:p w:rsidR="00A30FFF" w:rsidRDefault="00A30FFF">
      <w:pPr>
        <w:spacing w:line="600" w:lineRule="exact"/>
        <w:jc w:val="center"/>
        <w:outlineLvl w:val="0"/>
        <w:rPr>
          <w:rFonts w:ascii="方正小标宋简体" w:eastAsia="方正小标宋简体" w:hAnsi="宋体"/>
          <w:color w:val="000000"/>
          <w:sz w:val="72"/>
          <w:szCs w:val="72"/>
        </w:rPr>
      </w:pPr>
    </w:p>
    <w:p w:rsidR="00A30FFF" w:rsidRDefault="00D20579">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Start w:id="6" w:name="_Toc15377426"/>
      <w:bookmarkStart w:id="7" w:name="_Toc15378442"/>
      <w:bookmarkStart w:id="8" w:name="_Toc15377194"/>
      <w:bookmarkStart w:id="9" w:name="_Toc15306268"/>
      <w:bookmarkStart w:id="10" w:name="_Toc15396476"/>
      <w:bookmarkStart w:id="11" w:name="_Toc15396598"/>
      <w:bookmarkEnd w:id="0"/>
      <w:bookmarkEnd w:id="1"/>
      <w:bookmarkEnd w:id="2"/>
      <w:bookmarkEnd w:id="3"/>
      <w:bookmarkEnd w:id="4"/>
      <w:bookmarkEnd w:id="5"/>
      <w:r>
        <w:rPr>
          <w:rFonts w:ascii="方正小标宋简体" w:eastAsia="方正小标宋简体" w:hAnsi="宋体" w:hint="eastAsia"/>
          <w:color w:val="000000"/>
          <w:sz w:val="72"/>
          <w:szCs w:val="72"/>
        </w:rPr>
        <w:t>攀枝花市民政局部门决算</w:t>
      </w:r>
      <w:bookmarkEnd w:id="6"/>
      <w:bookmarkEnd w:id="7"/>
      <w:bookmarkEnd w:id="8"/>
      <w:bookmarkEnd w:id="9"/>
      <w:bookmarkEnd w:id="10"/>
      <w:bookmarkEnd w:id="11"/>
      <w:r>
        <w:rPr>
          <w:rFonts w:ascii="方正小标宋简体" w:eastAsia="方正小标宋简体" w:hAnsi="宋体" w:hint="eastAsia"/>
          <w:color w:val="000000"/>
          <w:sz w:val="72"/>
          <w:szCs w:val="72"/>
        </w:rPr>
        <w:t>编制说明</w:t>
      </w:r>
    </w:p>
    <w:p w:rsidR="00A30FFF" w:rsidRDefault="00D20579" w:rsidP="00D22C33">
      <w:pPr>
        <w:widowControl/>
        <w:jc w:val="center"/>
        <w:rPr>
          <w:rFonts w:ascii="黑体" w:eastAsia="黑体" w:hAnsi="黑体"/>
          <w:bCs/>
          <w:kern w:val="44"/>
          <w:sz w:val="44"/>
          <w:szCs w:val="44"/>
        </w:rPr>
      </w:pPr>
      <w:r>
        <w:rPr>
          <w:rFonts w:ascii="方正小标宋简体" w:eastAsia="方正小标宋简体" w:hAnsi="宋体"/>
          <w:color w:val="000000"/>
          <w:sz w:val="36"/>
          <w:szCs w:val="36"/>
        </w:rPr>
        <w:br w:type="page"/>
      </w:r>
      <w:bookmarkStart w:id="12" w:name="_Toc15396599"/>
      <w:bookmarkStart w:id="13" w:name="_Toc15377196"/>
    </w:p>
    <w:p w:rsidR="00A30FFF" w:rsidRDefault="00D20579">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A30FFF" w:rsidRDefault="00A30FFF">
      <w:pPr>
        <w:widowControl/>
        <w:jc w:val="left"/>
        <w:rPr>
          <w:rFonts w:ascii="黑体" w:eastAsia="黑体"/>
          <w:color w:val="000000"/>
          <w:sz w:val="32"/>
          <w:szCs w:val="32"/>
        </w:rPr>
      </w:pPr>
    </w:p>
    <w:p w:rsidR="00A30FFF" w:rsidRDefault="00D20579">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A30FFF" w:rsidRDefault="00D20579">
      <w:pPr>
        <w:pStyle w:val="a3"/>
        <w:adjustRightInd w:val="0"/>
        <w:snapToGrid w:val="0"/>
        <w:spacing w:before="93" w:line="480" w:lineRule="exact"/>
        <w:ind w:firstLineChars="210" w:firstLine="672"/>
        <w:rPr>
          <w:bCs/>
          <w:color w:val="000000"/>
          <w:sz w:val="32"/>
          <w:szCs w:val="32"/>
        </w:rPr>
      </w:pPr>
      <w:bookmarkStart w:id="16" w:name="_Toc15378446"/>
      <w:bookmarkStart w:id="17" w:name="_Toc15377199"/>
      <w:r>
        <w:rPr>
          <w:rFonts w:hint="eastAsia"/>
          <w:bCs/>
          <w:color w:val="000000"/>
          <w:sz w:val="32"/>
          <w:szCs w:val="32"/>
        </w:rPr>
        <w:t>（一）主要职能。</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1.贯彻执行国家、省民政工作的方针政策和法律法规，拟定全市民政事业发展规划、工作计划，并组织实施和监督检查。</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2.依法承担对全市性社会团体和民办非企业单位进行登记管理、日常管理和行政执法监察责任；承担对境外非政府组织在攀所设机构的登记管理、日常管理和行政执法监察工作；接受省民政厅的委托，对全省性社会组织在攀办事机构进行委托满园内的监督管理；负责对社会团体分支机构及跨县（区）社会团体的审核登记管理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3.拟订全市优抚政策、标准和办法，负责各类优抚对象的优待、抚恤、补助和国家机关工作人员伤亡抚恤工作，负责革命烈士的审核、报批和褒扬工作，组织、指导全市拥军优属活动，负责复员退伍军人、国家机关和群众团体工作人员及参战民兵、民工的评残报批工作，指导全市烈士纪念建筑物的管理，负责新建和扩建的审核报批工作。负责指导军供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4.负责退役士兵、复员干部、移交地方政府安置的军队离退休干部和无军籍退休退职职工的接收安置工作，指导退役士兵职业技能培训的就业工作。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5.拟订自然灾害救灾工作政策并监督实施；负责救灾组织、协调工作；组织指导自然灾害求助应急体系建设；负责综合防灾减灾应急指挥体系工作，承办灾情核查、上报和发</w:t>
      </w:r>
      <w:r>
        <w:rPr>
          <w:rFonts w:ascii="仿宋_GB2312" w:eastAsia="仿宋_GB2312" w:hint="eastAsia"/>
          <w:sz w:val="32"/>
          <w:szCs w:val="32"/>
        </w:rPr>
        <w:lastRenderedPageBreak/>
        <w:t>布工作；在办中央、省、市级救灾（含捐赠）款物的管理、分配和监督使用工作；负责救灾物资储备、管理、分配、调拨工作。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6.牵头拟订全市社会救助规划、政策和标准，健全城乡社会救助体系，负责城乡居民最低生活保障、医疗救助、临时救助、生活无着人员救助工作和城市低收入家庭认定工作。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7.负责全市行政区划工作和地名管理工作。负责乡（镇）以上行政区域的设立、撤销、调整和界线变更及政府驻地迁移的审核报批工作；组织全市行政区域界线的勘定和管理工作，负责边界争议的调查和调处工作，承办勘界资料的档案管理及全市行政区域界线详图集的编制工作；负责地名命名、更名、撤销的审核报批工作，规范全市地名标志的设置和管理，编制城市地名规划，组织地名调查，发布全市标准地名，负责标准地名图书、资料的审定，负责地名档案管理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8.拟定全市城乡基层群众自治建设和社区建设规划并指导实施，指导社区服务体系建设，研究提出加强和改进城乡基层政权建设的意见和建议，指导村（居）民委员会开展民主选举、民主决策、民主管理和民主监督工作，推动基层民主政治建设，负责村（居）民委员会主任培训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9.拟定全市社会福利事业发展规划，组织实施各类社会福利机构设施标准和扶持保护政策，对社会福利机构进行认定和宏观管理。组织指导社会捐助、救灾捐赠工作；组织拟订促进慈善事业的政策；指导老年人、孤儿和残疾人等特殊困难群体权益保障工作；指导全市福利彩票销售工作，负责市本级福利彩票公益金的使用管理。</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10.拟订婚姻、殡葬和儿童收养管理政策并组织实施，负责推进婚俗和殡葬改革，负责全市婚姻登记、儿童收养登</w:t>
      </w:r>
      <w:r>
        <w:rPr>
          <w:rFonts w:ascii="仿宋_GB2312" w:eastAsia="仿宋_GB2312" w:hint="eastAsia"/>
          <w:sz w:val="32"/>
          <w:szCs w:val="32"/>
        </w:rPr>
        <w:lastRenderedPageBreak/>
        <w:t>记、殡葬管理、救助管理工作。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11.贯彻落实社会工作政策和发展规划，推进社会工作人才队伍建设和相关志愿者队伍建设，承担全市取得职业资格证的社会工作者的登记、管理和服务工作。</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12.指导、监督民政事业经费的使用和管理。</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13.承担市政府公布的有关行政审批事项。</w:t>
      </w:r>
    </w:p>
    <w:p w:rsidR="00A30FFF" w:rsidRDefault="00D20579">
      <w:pPr>
        <w:spacing w:line="480" w:lineRule="exact"/>
        <w:ind w:firstLineChars="200" w:firstLine="640"/>
        <w:rPr>
          <w:rFonts w:ascii="仿宋_GB2312" w:eastAsia="仿宋_GB2312"/>
          <w:sz w:val="32"/>
          <w:szCs w:val="32"/>
        </w:rPr>
      </w:pPr>
      <w:r>
        <w:rPr>
          <w:rFonts w:ascii="仿宋_GB2312" w:eastAsia="仿宋_GB2312" w:hint="eastAsia"/>
          <w:sz w:val="32"/>
          <w:szCs w:val="32"/>
        </w:rPr>
        <w:t>14.承办市政府交办的其他事项。</w:t>
      </w:r>
    </w:p>
    <w:p w:rsidR="00A30FFF" w:rsidRDefault="00D20579">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6"/>
      <w:bookmarkEnd w:id="17"/>
    </w:p>
    <w:p w:rsidR="00A30FFF" w:rsidRDefault="00D20579">
      <w:pPr>
        <w:spacing w:line="560" w:lineRule="exact"/>
        <w:ind w:firstLineChars="200" w:firstLine="643"/>
        <w:rPr>
          <w:rFonts w:ascii="仿宋_GB2312" w:eastAsia="仿宋_GB2312"/>
          <w:sz w:val="32"/>
          <w:szCs w:val="32"/>
        </w:rPr>
      </w:pPr>
      <w:r>
        <w:rPr>
          <w:rFonts w:ascii="仿宋_GB2312" w:eastAsia="仿宋_GB2312" w:hAnsi="仿宋" w:cs="仿宋" w:hint="eastAsia"/>
          <w:b/>
          <w:bCs/>
          <w:sz w:val="32"/>
          <w:szCs w:val="32"/>
        </w:rPr>
        <w:t>1.社会福利工作。</w:t>
      </w:r>
      <w:r>
        <w:rPr>
          <w:rFonts w:ascii="仿宋_GB2312" w:eastAsia="仿宋_GB2312" w:hint="eastAsia"/>
          <w:sz w:val="32"/>
          <w:szCs w:val="32"/>
        </w:rPr>
        <w:t>践行“民政为民、民政爱民”工作理念，扎实推进各项民政民生工程，不断提升人民群众获得感、幸福感、安全感。一是实施农村公办养老机构床位改造提升行动。对仁和区、米易县、盐边县8家农村敬老院700张床位进行适老化改造，争取到省级补助资金560万元，落实市、县（区）配套资金140万元，全面完成目标任务。二是实施殡仪馆绿色环保标准化改造项目。新购置4台环保火化炉，加装环保尾气处理系统改造1台火化炉，全面完成改造任务。三是发放重度残疾人护理补贴和困难残疾人生活补贴。累计为9613名重度残疾人发放护理补贴690.79万元，为5612名困难残疾人发放生活补贴495.17万元。四是居家养老服务补贴。投入559.9万元为9122名散居特困人员，居家养老城乡低收入家庭中的失能、失智、残疾独居老年人，居家养老计划生育特殊家庭老年人及城乡低收入家庭中80周岁以上居家养老的老年人提供服务。</w:t>
      </w:r>
    </w:p>
    <w:p w:rsidR="00A30FFF" w:rsidRDefault="00D20579">
      <w:pPr>
        <w:spacing w:line="560" w:lineRule="exact"/>
        <w:ind w:firstLineChars="200" w:firstLine="643"/>
        <w:rPr>
          <w:rFonts w:ascii="仿宋_GB2312" w:eastAsia="仿宋_GB2312"/>
          <w:sz w:val="32"/>
          <w:szCs w:val="32"/>
        </w:rPr>
      </w:pPr>
      <w:r>
        <w:rPr>
          <w:rFonts w:ascii="仿宋_GB2312" w:eastAsia="仿宋_GB2312" w:hAnsi="仿宋" w:cs="仿宋" w:hint="eastAsia"/>
          <w:b/>
          <w:bCs/>
          <w:sz w:val="32"/>
          <w:szCs w:val="32"/>
        </w:rPr>
        <w:t>2.应急救灾工作。</w:t>
      </w:r>
      <w:r>
        <w:rPr>
          <w:rFonts w:ascii="仿宋_GB2312" w:eastAsia="仿宋_GB2312" w:hint="eastAsia"/>
          <w:sz w:val="32"/>
          <w:szCs w:val="32"/>
        </w:rPr>
        <w:t>充分发挥民政救灾应急响应工作职责，确保受灾群众有住处，有饭吃，有衣穿，有干净水喝，</w:t>
      </w:r>
      <w:r>
        <w:rPr>
          <w:rFonts w:ascii="仿宋_GB2312" w:eastAsia="仿宋_GB2312" w:hint="eastAsia"/>
          <w:sz w:val="32"/>
          <w:szCs w:val="32"/>
        </w:rPr>
        <w:lastRenderedPageBreak/>
        <w:t>伤病及时得到治疗。一是做好救灾工作。2018年以来我市遭受16次自然灾害，受灾人口达35168人次，紧急转移安置受灾群众278人次，造成经济损失3757.38万元。全市各级民政部门积极应对，及时准确核查上报灾情，采取有力措施确保受灾群众基本生活。下拨县（区）御寒棉被2000床，完成25户2017年因灾倒塌农房灾后恢复重建工作，对7万余2017年受灾困难群众开展冬春救助。二是推进减灾备灾工作。严格落实汛期24小时值班和领导带班制度，开展养老机构、敬老院等民政机构全覆盖拉网式汛前和汛期隐患大排查消除灾害隐患。开展2次民政系统防汛业务能力培训及设备操作应急演练，组织17个涉灾成员部门开展主题防灾减灾日集中宣传活动，发放宣传资料4000余份，发送公益短信26万余。在去年基础上新增物资储备点9个，在农村县（区）部分边远乡镇建立13个市级救灾物资代储点，目前全市共设立救灾物资储备库（点）34个，确保灾后受灾群众能及时就近得到救助。指导13个社区成功创建为“省级综合减灾示范社区”，有效夯实基层社区防灾减灾基础。</w:t>
      </w:r>
    </w:p>
    <w:p w:rsidR="00A30FFF" w:rsidRDefault="00D20579">
      <w:pPr>
        <w:spacing w:line="560" w:lineRule="exact"/>
        <w:ind w:firstLineChars="200" w:firstLine="643"/>
        <w:rPr>
          <w:rFonts w:ascii="仿宋_GB2312" w:eastAsia="仿宋_GB2312"/>
          <w:sz w:val="32"/>
          <w:szCs w:val="32"/>
        </w:rPr>
      </w:pPr>
      <w:r>
        <w:rPr>
          <w:rFonts w:ascii="仿宋_GB2312" w:eastAsia="仿宋_GB2312" w:hAnsi="仿宋" w:cs="仿宋" w:hint="eastAsia"/>
          <w:b/>
          <w:bCs/>
          <w:sz w:val="32"/>
          <w:szCs w:val="32"/>
        </w:rPr>
        <w:t>3.社会救助工作。</w:t>
      </w:r>
      <w:r>
        <w:rPr>
          <w:rFonts w:ascii="仿宋_GB2312" w:eastAsia="仿宋_GB2312" w:hint="eastAsia"/>
          <w:sz w:val="32"/>
          <w:szCs w:val="32"/>
        </w:rPr>
        <w:t>将民政社会救助职能和脱贫攻坚相融合，发挥助残、救孤、济困作用，切实改善和保障民生。一是城乡低保救助标准提高到城市家庭月人均500元，农村家庭月人均310元，均超过全省平均水平。截至11月，全市共有城市低保对象5141户7629人，累计保障94823人次支出4663.41万元。农村低保对象6251户11493人，累计保障140936人次支出3531.01万元。二是对符合条件的城乡</w:t>
      </w:r>
      <w:r>
        <w:rPr>
          <w:rFonts w:ascii="仿宋_GB2312" w:eastAsia="仿宋_GB2312" w:hint="eastAsia"/>
          <w:sz w:val="32"/>
          <w:szCs w:val="32"/>
        </w:rPr>
        <w:lastRenderedPageBreak/>
        <w:t>困难群众实施医疗救助37819人次，累计支出医疗救助资金2290.29万元，重点救助对象经各类医疗保险报销后，政策范围内住院自负费用在年度救助限额内救助比例达73.74 %。三是供养特困人员3324人，累计支出1900余万元，生活不能自理特困人员集中供养率达到38.24%，大幅超过省、市目标要求。四是解决困难群众应急性、突发性问题，对2044名基本生活陷入困境的群众实施临时救助，支出250万元（含建档立卡贫困对象197人次13万元）。</w:t>
      </w:r>
    </w:p>
    <w:p w:rsidR="00A30FFF" w:rsidRDefault="00D20579">
      <w:pPr>
        <w:spacing w:line="560" w:lineRule="exact"/>
        <w:ind w:firstLineChars="200" w:firstLine="643"/>
        <w:rPr>
          <w:rFonts w:ascii="仿宋_GB2312" w:eastAsia="仿宋_GB2312"/>
          <w:sz w:val="32"/>
          <w:szCs w:val="32"/>
        </w:rPr>
      </w:pPr>
      <w:r>
        <w:rPr>
          <w:rFonts w:ascii="仿宋_GB2312" w:eastAsia="仿宋_GB2312" w:hAnsi="仿宋" w:cs="仿宋" w:hint="eastAsia"/>
          <w:b/>
          <w:bCs/>
          <w:sz w:val="32"/>
          <w:szCs w:val="32"/>
        </w:rPr>
        <w:t>4.社会事务工作。</w:t>
      </w:r>
      <w:r>
        <w:rPr>
          <w:rFonts w:ascii="仿宋_GB2312" w:eastAsia="仿宋_GB2312" w:hint="eastAsia"/>
          <w:sz w:val="32"/>
          <w:szCs w:val="32"/>
        </w:rPr>
        <w:t>一是按照“一个不能少、一项不能漏”的原则，对儿童福利机构、困境儿童和农村留守儿童进行全覆盖排查。共计排查742名困境儿童、264名农村留守儿童。二是新增市中西医结合医院、米易县人民医院、盐边县人民医院为孤儿手术康复“明天计划”定点医院。三是全年已累计为206名孤儿发放基本生活费207余万元，为253名特困供养儿童发放帮扶金98余万元，为295名重度残疾儿童发放帮扶金28余万元。四是开展“慈善情暖万家·新年关爱慰问活动”。今年元旦、春节期间，走访慰问393户建档立卡贫困户和特殊困难群体，送上现金、棉衣棉被等新年慰问品，确保他们温暖过冬、欢乐祥和过年。五是开展2018年度“慈善·福彩帮困助学活动”。投入约60万元帮扶159名家境贫寒、品学兼优的贫困学生（大学新生51名、高中新生108名）圆梦校园。六是实现全市婚姻登记集中办理。截至7月，全市共办理结婚登记4102对，离婚登记2252对。七是免费提供花葬、树葬和草坪葬等生态安葬服务，开展鲜</w:t>
      </w:r>
      <w:r>
        <w:rPr>
          <w:rFonts w:ascii="仿宋_GB2312" w:eastAsia="仿宋_GB2312" w:hint="eastAsia"/>
          <w:sz w:val="32"/>
          <w:szCs w:val="32"/>
        </w:rPr>
        <w:lastRenderedPageBreak/>
        <w:t>花换纸钱香烛烟花爆竹活动引导群众采用文明、绿色、环保、安全方式祭祀亲人。截至11月，全市共实施惠民殡葬2152人减免33.5万元，16名丧属选择节地生态葬,免费提供鲜花3万余束、手帕1万余条、黄丝带2000余根，共接待祭祀群众约13万人。八是第二次全国地名普查进入成果转化阶段，完成《中华人民共和国标准地名词典》第一部分采词和释文编撰、第二至八部分采词工作和《攀枝花市标准地名词典》政区、城镇交通居民点的采词和释文初稿。录制完成“美丽中国·地名寻梦”文化短视频并上报国务院第二次全国地名普查领导小组办公室，完成9个跨省界自然地理实体的核查确认工作。</w:t>
      </w:r>
    </w:p>
    <w:p w:rsidR="00A30FFF" w:rsidRDefault="00D20579">
      <w:pPr>
        <w:tabs>
          <w:tab w:val="left" w:pos="0"/>
        </w:tabs>
        <w:spacing w:line="560" w:lineRule="exact"/>
        <w:ind w:firstLineChars="200" w:firstLine="643"/>
        <w:rPr>
          <w:rFonts w:ascii="仿宋_GB2312" w:eastAsia="仿宋_GB2312"/>
          <w:sz w:val="32"/>
          <w:szCs w:val="32"/>
        </w:rPr>
      </w:pPr>
      <w:r>
        <w:rPr>
          <w:rFonts w:ascii="仿宋_GB2312" w:eastAsia="仿宋_GB2312" w:hAnsi="仿宋" w:cs="仿宋" w:hint="eastAsia"/>
          <w:b/>
          <w:bCs/>
          <w:sz w:val="32"/>
          <w:szCs w:val="32"/>
        </w:rPr>
        <w:t>5.双拥优抚工作。</w:t>
      </w:r>
      <w:r>
        <w:rPr>
          <w:rFonts w:ascii="仿宋_GB2312" w:eastAsia="仿宋_GB2312" w:hint="eastAsia"/>
          <w:sz w:val="32"/>
          <w:szCs w:val="32"/>
        </w:rPr>
        <w:t>一是制发《关于做好新年春节期间拥军优属拥政爱民工作的通知》和《关于2018年“八一”期间走访慰问退役军人、优抚对象和部队官兵的通知》，17名市厅级领导干部、232名县处级领导干部带头走访慰问。全市共走访慰问优抚对象、退役军人52600余人，慰问驻攀部队130批次，发放慰问金、慰问品600余万元。二是印制《致广大官兵和优抚对象的慰问信》25000余封并在电视台、微信公众号等新媒体平台进行转发，组织双拥成员单位向220余名官兵提供法律及心理健康咨询，提供政策解读240余次，开展科普知识讲座7场。举办退役军人座谈会246场，专场文艺演出7场。三是经过1年的积极争取，海军参谋部已批准命名一艘“攀枝花舰”。市政府副市长弋鹏飞和军分区副司令员张德勇出席“攀枝花舰”军舰下水仪式。四是及时调</w:t>
      </w:r>
      <w:r>
        <w:rPr>
          <w:rFonts w:ascii="仿宋_GB2312" w:eastAsia="仿宋_GB2312" w:hint="eastAsia"/>
          <w:sz w:val="32"/>
          <w:szCs w:val="32"/>
        </w:rPr>
        <w:lastRenderedPageBreak/>
        <w:t>整重点优抚对象定期抚恤补助标准，及时足额发放到位。截至11月，全市共下拨 2018 年度定期抚恤补助资金2506.6万元。五是建立并实行重点优抚对象抚恤补助标准自然增长机制。2017年抚恤补助自然增长标准最高的达到4892元/人·年，位居全省前列。六是积极解决困难优抚对象“三难”问题（生活难、医疗难、住房难），截至11月，全市共发放重点优抚对象医疗补助115.84万元，兑现重点优抚对象建房补助25.8万元，使用社会救助及其他政策帮扶困难优抚对象122人次19.68万元。七是建立以扶持就业为主，自主就业、安排工作、退休、供养等多种方式相结合的退役士兵安置制度。截至11月，全市共接收退役士兵309人（294人自主就业），率先在全省完成2018年退役士兵岗位安置任务，机关、事业单位和国有企业安排比例达到100%，退役士兵培训率达到100%。八是全面开展退役军人及其他优抚对象信息采集工作，截至目前已采集信息23532条。</w:t>
      </w:r>
    </w:p>
    <w:p w:rsidR="00A30FFF" w:rsidRDefault="00D20579">
      <w:pPr>
        <w:spacing w:line="560" w:lineRule="exact"/>
        <w:ind w:firstLine="640"/>
        <w:rPr>
          <w:rFonts w:ascii="仿宋_GB2312" w:eastAsia="仿宋_GB2312"/>
          <w:sz w:val="32"/>
          <w:szCs w:val="32"/>
        </w:rPr>
      </w:pPr>
      <w:r>
        <w:rPr>
          <w:rFonts w:ascii="仿宋_GB2312" w:eastAsia="仿宋_GB2312" w:hAnsi="仿宋" w:cs="仿宋" w:hint="eastAsia"/>
          <w:b/>
          <w:bCs/>
          <w:sz w:val="32"/>
          <w:szCs w:val="32"/>
        </w:rPr>
        <w:t>6.基层政权和社区建设工作。</w:t>
      </w:r>
      <w:r>
        <w:rPr>
          <w:rFonts w:ascii="仿宋_GB2312" w:eastAsia="仿宋_GB2312" w:hint="eastAsia"/>
          <w:sz w:val="32"/>
          <w:szCs w:val="32"/>
        </w:rPr>
        <w:t>一是推动出台《攀枝花市“十三五”城乡社区服务体系建设发展规划》。投入资金700余万元，新建和改扩建社区综合服务设施5000余平米，全市社区综合服务设施覆盖率达到100%，每百户居民拥有社区综合服务设施面积达到25平方米。我市城市社区治理“专注创新 持续发力 攀枝花构筑‘四梁八柱’建设和谐社区” 在全国社区治理和服务能力建设示范培训班上代表四川省作经验交流发言。二是加强社区民主协商，凡涉及社区公共利益的重大决策和矛盾纠纷，全部通过协商解决。1-11月共</w:t>
      </w:r>
      <w:r>
        <w:rPr>
          <w:rFonts w:ascii="仿宋_GB2312" w:eastAsia="仿宋_GB2312" w:hint="eastAsia"/>
          <w:sz w:val="32"/>
          <w:szCs w:val="32"/>
        </w:rPr>
        <w:lastRenderedPageBreak/>
        <w:t>协商10893次，参与人数73178人次。三是邀请民政部基层政权和社区建设司李永新就社区治理对全市100名社区干部进行培训，提升履职能力。1-11月共举办培训班70余期，培训2000余人次。四是规范完善村规民约（居民公约），按照“点位+图片”的方式，在行政区划地图上标注全市109个主城区社区的居民公约张贴情况，共标注点位2122个，上传图片4244张，形成电子地图，成功创建全国民主法治示范村（社区）2个。五是采用“1+1+N”运营模式（一个服务平台、一个枢纽型社会组织、N 个入驻的社会组织），培育发展社会组织尤其是社区社会组织。截至11月，全市依法登记社会组织862个（社区社会组织300余个），承接公共事务达300多项。六是投入500余万元，通过社会组织开展“邻里坊”“党建一家”“关爱空间”等项目，丰富社区文化生活。七是按照“一社区一特色”要求，投入230余万元开展“邻里守望，情暧花城”社区志愿服务项目。全市共注册志愿者约11.3万人。八是培育社会工作专业人才队伍，全市已配备社区专职社会工作者369人。九是在全市民政系统开发42个社工岗位，在村（社区）开发269个社工岗位，村（居）委会成员中持证社工达到154名。十是投入390余万元组织专业社工参与留守儿童、养老、社区综合服务等10个政府购买服务项目，提升城乡特殊群体服务水平。</w:t>
      </w:r>
    </w:p>
    <w:p w:rsidR="00A30FFF" w:rsidRDefault="00D20579">
      <w:pPr>
        <w:pStyle w:val="2"/>
        <w:rPr>
          <w:rStyle w:val="2Char"/>
          <w:rFonts w:ascii="黑体" w:eastAsia="黑体" w:hAnsi="黑体"/>
        </w:rPr>
      </w:pPr>
      <w:bookmarkStart w:id="18" w:name="_Toc15377200"/>
      <w:bookmarkStart w:id="19"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18"/>
      <w:bookmarkEnd w:id="19"/>
    </w:p>
    <w:p w:rsidR="00A30FFF" w:rsidRDefault="00D20579">
      <w:pPr>
        <w:pStyle w:val="a3"/>
        <w:adjustRightInd w:val="0"/>
        <w:snapToGrid w:val="0"/>
        <w:spacing w:before="93" w:line="480" w:lineRule="exact"/>
        <w:ind w:firstLineChars="210" w:firstLine="672"/>
      </w:pPr>
      <w:r>
        <w:rPr>
          <w:rFonts w:hint="eastAsia"/>
          <w:color w:val="000000"/>
          <w:sz w:val="32"/>
          <w:szCs w:val="32"/>
        </w:rPr>
        <w:t>攀枝花市民政局下属二级单位9个，其中行政单位0个，参照公务员法管理的事业单位</w:t>
      </w:r>
      <w:r>
        <w:rPr>
          <w:rFonts w:hint="eastAsia"/>
          <w:bCs/>
          <w:color w:val="000000"/>
          <w:sz w:val="32"/>
          <w:szCs w:val="32"/>
        </w:rPr>
        <w:t>1</w:t>
      </w:r>
      <w:r>
        <w:rPr>
          <w:rFonts w:hint="eastAsia"/>
          <w:color w:val="000000"/>
          <w:sz w:val="32"/>
          <w:szCs w:val="32"/>
        </w:rPr>
        <w:t>个，其他事业单位8个。</w:t>
      </w:r>
    </w:p>
    <w:p w:rsidR="00A30FFF" w:rsidRDefault="00D20579">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lastRenderedPageBreak/>
        <w:t>纳入攀枝花市民政局2018年度部门决算编制范围的二级预算单位包括：</w:t>
      </w:r>
    </w:p>
    <w:p w:rsidR="00A30FFF" w:rsidRDefault="00D20579">
      <w:pPr>
        <w:pStyle w:val="a3"/>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1.攀枝花市社会福利院</w:t>
      </w:r>
    </w:p>
    <w:p w:rsidR="00A30FFF" w:rsidRDefault="00D20579">
      <w:pPr>
        <w:pStyle w:val="a3"/>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2.攀枝花市儿童福利院</w:t>
      </w:r>
    </w:p>
    <w:p w:rsidR="00A30FFF" w:rsidRDefault="00D20579">
      <w:pPr>
        <w:pStyle w:val="a3"/>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3.攀枝花市救助管理站</w:t>
      </w:r>
    </w:p>
    <w:p w:rsidR="00A30FFF" w:rsidRDefault="00D20579">
      <w:pPr>
        <w:pStyle w:val="a3"/>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4.攀枝花市青山公墓管理所</w:t>
      </w:r>
    </w:p>
    <w:p w:rsidR="00A30FFF" w:rsidRDefault="00D20579">
      <w:pPr>
        <w:pStyle w:val="a3"/>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5.攀枝花市殡仪馆</w:t>
      </w:r>
    </w:p>
    <w:p w:rsidR="00A30FFF" w:rsidRDefault="00D20579">
      <w:pPr>
        <w:pStyle w:val="a3"/>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6.攀枝花市军供站</w:t>
      </w:r>
    </w:p>
    <w:p w:rsidR="00A30FFF" w:rsidRDefault="00D20579">
      <w:pPr>
        <w:pStyle w:val="a3"/>
        <w:adjustRightInd w:val="0"/>
        <w:snapToGrid w:val="0"/>
        <w:spacing w:before="93" w:line="600" w:lineRule="exact"/>
        <w:rPr>
          <w:rFonts w:ascii="仿宋" w:eastAsia="仿宋" w:hAnsi="仿宋"/>
          <w:color w:val="000000"/>
          <w:sz w:val="32"/>
          <w:szCs w:val="32"/>
        </w:rPr>
      </w:pPr>
      <w:r>
        <w:rPr>
          <w:rFonts w:ascii="仿宋" w:eastAsia="仿宋" w:hAnsi="仿宋" w:hint="eastAsia"/>
          <w:color w:val="000000"/>
          <w:sz w:val="32"/>
          <w:szCs w:val="32"/>
        </w:rPr>
        <w:t xml:space="preserve">    7.攀枝花市军队离退休管理所</w:t>
      </w:r>
    </w:p>
    <w:p w:rsidR="00A30FFF" w:rsidRDefault="00D20579">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A30FFF" w:rsidRDefault="00D20579">
      <w:pPr>
        <w:pStyle w:val="1"/>
        <w:ind w:right="440"/>
        <w:jc w:val="right"/>
        <w:rPr>
          <w:rStyle w:val="1Char"/>
          <w:rFonts w:ascii="黑体" w:eastAsia="黑体" w:hAnsi="黑体"/>
        </w:rPr>
      </w:pPr>
      <w:bookmarkStart w:id="20" w:name="_Toc15377204"/>
      <w:bookmarkStart w:id="21" w:name="_Toc15396602"/>
      <w:r>
        <w:rPr>
          <w:rFonts w:ascii="黑体" w:eastAsia="黑体" w:hAnsi="黑体" w:hint="eastAsia"/>
          <w:b w:val="0"/>
          <w:color w:val="000000"/>
        </w:rPr>
        <w:lastRenderedPageBreak/>
        <w:t>第二部分</w:t>
      </w:r>
      <w:r>
        <w:rPr>
          <w:rStyle w:val="1Char"/>
          <w:rFonts w:ascii="黑体" w:eastAsia="黑体" w:hAnsi="黑体" w:hint="eastAsia"/>
        </w:rPr>
        <w:t>2018年度部门决算情况说明</w:t>
      </w:r>
      <w:bookmarkEnd w:id="20"/>
      <w:bookmarkEnd w:id="21"/>
    </w:p>
    <w:p w:rsidR="00A30FFF" w:rsidRDefault="00A30FFF"/>
    <w:p w:rsidR="00A30FFF" w:rsidRDefault="00D20579">
      <w:pPr>
        <w:pStyle w:val="a9"/>
        <w:numPr>
          <w:ilvl w:val="0"/>
          <w:numId w:val="1"/>
        </w:numPr>
        <w:spacing w:line="600" w:lineRule="exact"/>
        <w:ind w:firstLineChars="0"/>
        <w:outlineLvl w:val="1"/>
        <w:rPr>
          <w:rStyle w:val="2Char"/>
          <w:rFonts w:ascii="黑体" w:eastAsia="黑体" w:hAnsi="黑体"/>
          <w:b w:val="0"/>
        </w:rPr>
      </w:pPr>
      <w:bookmarkStart w:id="22" w:name="_Toc15377205"/>
      <w:bookmarkStart w:id="23"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2"/>
      <w:bookmarkEnd w:id="23"/>
    </w:p>
    <w:p w:rsidR="00A30FFF" w:rsidRDefault="00D20579">
      <w:pPr>
        <w:spacing w:line="480" w:lineRule="exact"/>
        <w:ind w:firstLine="640"/>
        <w:rPr>
          <w:rFonts w:ascii="仿宋" w:eastAsia="仿宋" w:hAnsi="仿宋"/>
          <w:color w:val="000000"/>
          <w:sz w:val="32"/>
          <w:szCs w:val="32"/>
        </w:rPr>
      </w:pPr>
      <w:r>
        <w:rPr>
          <w:rFonts w:ascii="仿宋" w:eastAsia="仿宋" w:hAnsi="仿宋" w:hint="eastAsia"/>
          <w:color w:val="000000"/>
          <w:sz w:val="32"/>
          <w:szCs w:val="32"/>
        </w:rPr>
        <w:t>2018年度收、支总计13323.14万元。与2017年相比，收入总计增加581.53万元，增长9.17%，支出总计增加1057.48万元，增长19.78%。主要变动原因是项目费用增加。</w:t>
      </w:r>
    </w:p>
    <w:p w:rsidR="00A30FFF" w:rsidRDefault="00D20579">
      <w:pPr>
        <w:spacing w:line="600" w:lineRule="exact"/>
        <w:rPr>
          <w:rFonts w:ascii="仿宋_GB2312" w:eastAsia="仿宋_GB2312"/>
          <w:color w:val="000000"/>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A30FFF" w:rsidRDefault="00A30FFF">
      <w:pPr>
        <w:spacing w:line="480" w:lineRule="exact"/>
        <w:ind w:firstLine="640"/>
        <w:rPr>
          <w:rFonts w:ascii="仿宋" w:eastAsia="仿宋" w:hAnsi="仿宋"/>
          <w:color w:val="000000"/>
          <w:sz w:val="32"/>
          <w:szCs w:val="32"/>
        </w:rPr>
      </w:pPr>
    </w:p>
    <w:p w:rsidR="00A30FFF" w:rsidRDefault="00D20579">
      <w:pPr>
        <w:widowControl/>
        <w:jc w:val="left"/>
        <w:rPr>
          <w:rFonts w:ascii="仿宋" w:eastAsia="仿宋" w:hAnsi="仿宋"/>
          <w:color w:val="000000"/>
          <w:sz w:val="32"/>
          <w:szCs w:val="32"/>
        </w:rPr>
      </w:pPr>
      <w:r>
        <w:rPr>
          <w:noProof/>
        </w:rP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0FFF" w:rsidRDefault="00D20579">
      <w:pPr>
        <w:pStyle w:val="a9"/>
        <w:numPr>
          <w:ilvl w:val="0"/>
          <w:numId w:val="1"/>
        </w:numPr>
        <w:spacing w:line="600" w:lineRule="exact"/>
        <w:ind w:firstLineChars="0"/>
        <w:outlineLvl w:val="1"/>
        <w:rPr>
          <w:rStyle w:val="2Char"/>
          <w:rFonts w:ascii="黑体" w:eastAsia="黑体" w:hAnsi="黑体"/>
          <w:b w:val="0"/>
        </w:rPr>
      </w:pPr>
      <w:bookmarkStart w:id="24" w:name="_Toc15377206"/>
      <w:bookmarkStart w:id="25"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4"/>
      <w:bookmarkEnd w:id="25"/>
    </w:p>
    <w:p w:rsidR="00A30FFF" w:rsidRDefault="00D20579">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8年本年收入合计6920.05万元，其中：一般公共预算财政拨款收入5897.69万元，占85.23</w:t>
      </w:r>
      <w:r>
        <w:rPr>
          <w:rFonts w:ascii="仿宋" w:eastAsia="仿宋" w:hAnsi="仿宋"/>
          <w:color w:val="000000"/>
          <w:sz w:val="32"/>
          <w:szCs w:val="32"/>
        </w:rPr>
        <w:t>%</w:t>
      </w:r>
      <w:r>
        <w:rPr>
          <w:rFonts w:ascii="仿宋" w:eastAsia="仿宋" w:hAnsi="仿宋" w:hint="eastAsia"/>
          <w:color w:val="000000"/>
          <w:sz w:val="32"/>
          <w:szCs w:val="32"/>
        </w:rPr>
        <w:t>；政府性基金预算财政拨款收入950.99万元，占13.74</w:t>
      </w:r>
      <w:r>
        <w:rPr>
          <w:rFonts w:ascii="仿宋" w:eastAsia="仿宋" w:hAnsi="仿宋"/>
          <w:color w:val="000000"/>
          <w:sz w:val="32"/>
          <w:szCs w:val="32"/>
        </w:rPr>
        <w:t>%</w:t>
      </w:r>
      <w:r>
        <w:rPr>
          <w:rFonts w:ascii="仿宋" w:eastAsia="仿宋" w:hAnsi="仿宋" w:hint="eastAsia"/>
          <w:color w:val="000000"/>
          <w:sz w:val="32"/>
          <w:szCs w:val="32"/>
        </w:rPr>
        <w:t>；其他收入71.37万元，占1.03</w:t>
      </w:r>
      <w:r>
        <w:rPr>
          <w:rFonts w:ascii="仿宋" w:eastAsia="仿宋" w:hAnsi="仿宋"/>
          <w:color w:val="000000"/>
          <w:sz w:val="32"/>
          <w:szCs w:val="32"/>
        </w:rPr>
        <w:t>%</w:t>
      </w:r>
      <w:r>
        <w:rPr>
          <w:rFonts w:ascii="仿宋" w:eastAsia="仿宋" w:hAnsi="仿宋" w:hint="eastAsia"/>
          <w:color w:val="000000"/>
          <w:sz w:val="32"/>
          <w:szCs w:val="32"/>
        </w:rPr>
        <w:t>。</w:t>
      </w:r>
    </w:p>
    <w:p w:rsidR="00A30FFF" w:rsidRDefault="00D20579">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A30FFF" w:rsidRDefault="00D20579">
      <w:pPr>
        <w:widowControl/>
        <w:jc w:val="left"/>
        <w:rPr>
          <w:rFonts w:ascii="仿宋_GB2312" w:eastAsia="仿宋_GB2312"/>
          <w:color w:val="FF0000"/>
          <w:sz w:val="32"/>
          <w:szCs w:val="32"/>
        </w:rPr>
      </w:pPr>
      <w:r>
        <w:rPr>
          <w:noProof/>
        </w:rPr>
        <w:lastRenderedPageBreak/>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0FFF" w:rsidRDefault="00D20579">
      <w:pPr>
        <w:pStyle w:val="a9"/>
        <w:numPr>
          <w:ilvl w:val="0"/>
          <w:numId w:val="1"/>
        </w:numPr>
        <w:spacing w:line="600" w:lineRule="exact"/>
        <w:ind w:firstLineChars="0"/>
        <w:outlineLvl w:val="1"/>
        <w:rPr>
          <w:rStyle w:val="2Char"/>
          <w:rFonts w:ascii="黑体" w:eastAsia="黑体" w:hAnsi="黑体"/>
          <w:b w:val="0"/>
        </w:rPr>
      </w:pPr>
      <w:bookmarkStart w:id="26" w:name="_Toc15396605"/>
      <w:bookmarkStart w:id="27"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6"/>
      <w:bookmarkEnd w:id="27"/>
    </w:p>
    <w:p w:rsidR="00A30FFF" w:rsidRDefault="00D20579">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8年本年支出合计6403.11万元，其中：基本支出3462.76万元，占54.08</w:t>
      </w:r>
      <w:r>
        <w:rPr>
          <w:rFonts w:ascii="仿宋" w:eastAsia="仿宋" w:hAnsi="仿宋"/>
          <w:color w:val="000000"/>
          <w:sz w:val="32"/>
          <w:szCs w:val="32"/>
        </w:rPr>
        <w:t>%</w:t>
      </w:r>
      <w:r>
        <w:rPr>
          <w:rFonts w:ascii="仿宋" w:eastAsia="仿宋" w:hAnsi="仿宋" w:hint="eastAsia"/>
          <w:color w:val="000000"/>
          <w:sz w:val="32"/>
          <w:szCs w:val="32"/>
        </w:rPr>
        <w:t>；项目支出2940.39万元，占45.92</w:t>
      </w:r>
      <w:r>
        <w:rPr>
          <w:rFonts w:ascii="仿宋" w:eastAsia="仿宋" w:hAnsi="仿宋"/>
          <w:color w:val="000000"/>
          <w:sz w:val="32"/>
          <w:szCs w:val="32"/>
        </w:rPr>
        <w:t>%</w:t>
      </w:r>
      <w:r>
        <w:rPr>
          <w:rFonts w:ascii="仿宋" w:eastAsia="仿宋" w:hAnsi="仿宋" w:hint="eastAsia"/>
          <w:color w:val="000000"/>
          <w:sz w:val="32"/>
          <w:szCs w:val="32"/>
        </w:rPr>
        <w:t>。</w:t>
      </w:r>
    </w:p>
    <w:p w:rsidR="00A30FFF" w:rsidRDefault="00D20579">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A30FFF" w:rsidRDefault="00D20579">
      <w:pPr>
        <w:widowControl/>
        <w:jc w:val="left"/>
        <w:rPr>
          <w:rFonts w:ascii="仿宋_GB2312" w:eastAsia="仿宋_GB2312"/>
          <w:color w:val="FF0000"/>
          <w:sz w:val="32"/>
          <w:szCs w:val="32"/>
        </w:rPr>
      </w:pPr>
      <w:r>
        <w:rPr>
          <w:noProof/>
        </w:rPr>
        <w:drawing>
          <wp:inline distT="0" distB="0" distL="0" distR="0">
            <wp:extent cx="5274310" cy="3076575"/>
            <wp:effectExtent l="5080" t="4445" r="1651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FFF" w:rsidRDefault="00D20579">
      <w:pPr>
        <w:spacing w:line="600" w:lineRule="exact"/>
        <w:ind w:firstLineChars="200" w:firstLine="640"/>
        <w:outlineLvl w:val="1"/>
        <w:rPr>
          <w:rStyle w:val="2Char"/>
          <w:rFonts w:ascii="黑体" w:eastAsia="黑体" w:hAnsi="黑体"/>
          <w:b w:val="0"/>
        </w:rPr>
      </w:pPr>
      <w:bookmarkStart w:id="28" w:name="_Toc15377208"/>
      <w:bookmarkStart w:id="29"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8"/>
      <w:bookmarkEnd w:id="29"/>
    </w:p>
    <w:p w:rsidR="00A30FFF" w:rsidRDefault="00D2057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8年财政拨款收、支总计11756.17万元。与</w:t>
      </w:r>
      <w:r>
        <w:rPr>
          <w:rFonts w:ascii="仿宋" w:eastAsia="仿宋" w:hAnsi="仿宋"/>
          <w:color w:val="000000"/>
          <w:sz w:val="32"/>
          <w:szCs w:val="32"/>
        </w:rPr>
        <w:t>201</w:t>
      </w:r>
      <w:r>
        <w:rPr>
          <w:rFonts w:ascii="仿宋" w:eastAsia="仿宋" w:hAnsi="仿宋" w:hint="eastAsia"/>
          <w:color w:val="000000"/>
          <w:sz w:val="32"/>
          <w:szCs w:val="32"/>
        </w:rPr>
        <w:t>7年</w:t>
      </w:r>
      <w:r>
        <w:rPr>
          <w:rFonts w:ascii="仿宋" w:eastAsia="仿宋" w:hAnsi="仿宋" w:hint="eastAsia"/>
          <w:color w:val="000000"/>
          <w:sz w:val="32"/>
          <w:szCs w:val="32"/>
        </w:rPr>
        <w:lastRenderedPageBreak/>
        <w:t>相比，财政拨款收入总计增加614.13万元，增长9.85%，财政拨款支出总计增加1071.16万元，增长20.15</w:t>
      </w:r>
      <w:r>
        <w:rPr>
          <w:rFonts w:ascii="仿宋" w:eastAsia="仿宋" w:hAnsi="仿宋"/>
          <w:color w:val="000000"/>
          <w:sz w:val="32"/>
          <w:szCs w:val="32"/>
        </w:rPr>
        <w:t>%</w:t>
      </w:r>
      <w:r>
        <w:rPr>
          <w:rFonts w:ascii="仿宋" w:eastAsia="仿宋" w:hAnsi="仿宋" w:hint="eastAsia"/>
          <w:color w:val="000000"/>
          <w:sz w:val="32"/>
          <w:szCs w:val="32"/>
        </w:rPr>
        <w:t>。主要变动原因是项目支出增长。</w:t>
      </w:r>
    </w:p>
    <w:p w:rsidR="00A30FFF" w:rsidRDefault="00D20579">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A30FFF" w:rsidRDefault="00D20579">
      <w:pPr>
        <w:spacing w:line="600" w:lineRule="exact"/>
        <w:ind w:firstLine="640"/>
        <w:rPr>
          <w:rFonts w:ascii="仿宋" w:eastAsia="仿宋" w:hAnsi="仿宋"/>
          <w:b/>
          <w:color w:val="000000" w:themeColor="text1"/>
          <w:sz w:val="32"/>
          <w:szCs w:val="32"/>
        </w:rPr>
      </w:pPr>
      <w:r>
        <w:rPr>
          <w:rFonts w:ascii="仿宋" w:eastAsia="仿宋" w:hAnsi="仿宋" w:hint="eastAsia"/>
          <w:b/>
          <w:color w:val="000000" w:themeColor="text1"/>
          <w:sz w:val="32"/>
          <w:szCs w:val="32"/>
        </w:rPr>
        <w:t>（除国有资本经营预算外，数据来源于财决</w:t>
      </w:r>
      <w:r>
        <w:rPr>
          <w:rFonts w:ascii="仿宋" w:eastAsia="仿宋" w:hAnsi="仿宋"/>
          <w:b/>
          <w:color w:val="000000" w:themeColor="text1"/>
          <w:sz w:val="32"/>
          <w:szCs w:val="32"/>
        </w:rPr>
        <w:t>Z01-1</w:t>
      </w:r>
      <w:r>
        <w:rPr>
          <w:rFonts w:ascii="仿宋" w:eastAsia="仿宋" w:hAnsi="仿宋" w:hint="eastAsia"/>
          <w:b/>
          <w:color w:val="000000" w:themeColor="text1"/>
          <w:sz w:val="32"/>
          <w:szCs w:val="32"/>
        </w:rPr>
        <w:t>表，口径为“总计”数+国有资本经营预算。）</w:t>
      </w:r>
    </w:p>
    <w:p w:rsidR="00A30FFF" w:rsidRDefault="00D20579">
      <w:pPr>
        <w:widowControl/>
        <w:jc w:val="left"/>
        <w:rPr>
          <w:rFonts w:ascii="仿宋" w:eastAsia="仿宋" w:hAnsi="仿宋"/>
          <w:b/>
          <w:color w:val="00B050"/>
          <w:sz w:val="32"/>
          <w:szCs w:val="32"/>
        </w:rPr>
      </w:pPr>
      <w:r>
        <w:rPr>
          <w:noProof/>
        </w:rPr>
        <w:drawing>
          <wp:inline distT="0" distB="0" distL="0" distR="0">
            <wp:extent cx="5274310" cy="3362325"/>
            <wp:effectExtent l="4445" t="4445" r="1714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0FFF" w:rsidRDefault="00D20579">
      <w:pPr>
        <w:spacing w:line="600" w:lineRule="exact"/>
        <w:ind w:firstLineChars="200" w:firstLine="640"/>
        <w:outlineLvl w:val="1"/>
        <w:rPr>
          <w:rStyle w:val="2Char"/>
          <w:rFonts w:ascii="黑体" w:eastAsia="黑体" w:hAnsi="黑体"/>
          <w:b w:val="0"/>
        </w:rPr>
      </w:pPr>
      <w:bookmarkStart w:id="30" w:name="_Toc15396607"/>
      <w:bookmarkStart w:id="31"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0"/>
      <w:bookmarkEnd w:id="31"/>
    </w:p>
    <w:p w:rsidR="00A30FFF" w:rsidRDefault="00D20579">
      <w:pPr>
        <w:spacing w:line="600" w:lineRule="exact"/>
        <w:ind w:firstLineChars="200" w:firstLine="643"/>
        <w:outlineLvl w:val="2"/>
        <w:rPr>
          <w:rFonts w:ascii="仿宋" w:eastAsia="仿宋" w:hAnsi="仿宋"/>
          <w:b/>
          <w:color w:val="000000"/>
          <w:sz w:val="32"/>
          <w:szCs w:val="32"/>
        </w:rPr>
      </w:pPr>
      <w:bookmarkStart w:id="32" w:name="_Toc15377210"/>
      <w:r>
        <w:rPr>
          <w:rFonts w:ascii="仿宋" w:eastAsia="仿宋" w:hAnsi="仿宋" w:hint="eastAsia"/>
          <w:b/>
          <w:color w:val="000000"/>
          <w:sz w:val="32"/>
          <w:szCs w:val="32"/>
        </w:rPr>
        <w:t>（一）一般公共预算财政拨款支出决算总体情况</w:t>
      </w:r>
      <w:bookmarkEnd w:id="32"/>
    </w:p>
    <w:p w:rsidR="00A30FFF" w:rsidRDefault="00D2057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8年一般公共预算财政拨款支出6189.32万元，占本年支出合计的96.66</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7年相比，一般公共预算财政拨款增加1134.05万元，增长22.43</w:t>
      </w:r>
      <w:r>
        <w:rPr>
          <w:rFonts w:ascii="仿宋" w:eastAsia="仿宋" w:hAnsi="仿宋"/>
          <w:color w:val="000000"/>
          <w:sz w:val="32"/>
          <w:szCs w:val="32"/>
        </w:rPr>
        <w:t>%</w:t>
      </w:r>
      <w:r>
        <w:rPr>
          <w:rFonts w:ascii="仿宋" w:eastAsia="仿宋" w:hAnsi="仿宋" w:hint="eastAsia"/>
          <w:color w:val="000000"/>
          <w:sz w:val="32"/>
          <w:szCs w:val="32"/>
        </w:rPr>
        <w:t>。主要变动原因是项目经费支出增加。</w:t>
      </w:r>
    </w:p>
    <w:p w:rsidR="00A30FFF" w:rsidRDefault="00D20579">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w:t>
      </w:r>
      <w:r>
        <w:rPr>
          <w:rFonts w:ascii="仿宋" w:eastAsia="仿宋" w:hAnsi="仿宋" w:hint="eastAsia"/>
          <w:color w:val="000000" w:themeColor="text1"/>
          <w:sz w:val="32"/>
          <w:szCs w:val="32"/>
        </w:rPr>
        <w:lastRenderedPageBreak/>
        <w:t>状图）</w:t>
      </w:r>
      <w:bookmarkStart w:id="33" w:name="_Toc15377211"/>
    </w:p>
    <w:p w:rsidR="00A30FFF" w:rsidRDefault="00D20579">
      <w:pPr>
        <w:widowControl/>
        <w:jc w:val="left"/>
        <w:rPr>
          <w:rFonts w:ascii="仿宋" w:eastAsia="仿宋" w:hAnsi="仿宋"/>
          <w:color w:val="000000" w:themeColor="text1"/>
          <w:sz w:val="32"/>
          <w:szCs w:val="32"/>
        </w:rPr>
      </w:pPr>
      <w:r>
        <w:rPr>
          <w:rFonts w:ascii="宋体" w:hAnsi="宋体" w:cs="宋体"/>
          <w:noProof/>
          <w:kern w:val="0"/>
          <w:sz w:val="24"/>
        </w:rPr>
        <w:drawing>
          <wp:inline distT="0" distB="0" distL="114300" distR="114300">
            <wp:extent cx="5105400" cy="3838575"/>
            <wp:effectExtent l="0" t="0" r="0" b="952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3"/>
                    <a:stretch>
                      <a:fillRect/>
                    </a:stretch>
                  </pic:blipFill>
                  <pic:spPr>
                    <a:xfrm>
                      <a:off x="0" y="0"/>
                      <a:ext cx="5105400" cy="3838575"/>
                    </a:xfrm>
                    <a:prstGeom prst="rect">
                      <a:avLst/>
                    </a:prstGeom>
                    <a:noFill/>
                    <a:ln w="9525">
                      <a:noFill/>
                    </a:ln>
                  </pic:spPr>
                </pic:pic>
              </a:graphicData>
            </a:graphic>
          </wp:inline>
        </w:drawing>
      </w:r>
    </w:p>
    <w:p w:rsidR="00A30FFF" w:rsidRDefault="00D20579">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3"/>
    </w:p>
    <w:p w:rsidR="00A30FFF" w:rsidRDefault="00D20579">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政拨款支出6189.32万元，主要用于以下方面</w:t>
      </w:r>
      <w:r>
        <w:rPr>
          <w:rFonts w:ascii="仿宋" w:eastAsia="仿宋" w:hAnsi="仿宋"/>
          <w:color w:val="000000" w:themeColor="text1"/>
          <w:sz w:val="32"/>
          <w:szCs w:val="32"/>
        </w:rPr>
        <w:t>:</w:t>
      </w:r>
      <w:r>
        <w:rPr>
          <w:rFonts w:ascii="仿宋" w:eastAsia="仿宋" w:hAnsi="仿宋" w:hint="eastAsia"/>
          <w:color w:val="000000" w:themeColor="text1"/>
          <w:sz w:val="32"/>
          <w:szCs w:val="32"/>
        </w:rPr>
        <w:t>一般公共服务支出16.69万元，占0.27</w:t>
      </w:r>
      <w:r>
        <w:rPr>
          <w:rFonts w:ascii="仿宋" w:eastAsia="仿宋" w:hAnsi="仿宋"/>
          <w:color w:val="000000" w:themeColor="text1"/>
          <w:sz w:val="32"/>
          <w:szCs w:val="32"/>
        </w:rPr>
        <w:t>%</w:t>
      </w:r>
      <w:r>
        <w:rPr>
          <w:rFonts w:ascii="仿宋" w:eastAsia="仿宋" w:hAnsi="仿宋" w:hint="eastAsia"/>
          <w:color w:val="000000" w:themeColor="text1"/>
          <w:sz w:val="32"/>
          <w:szCs w:val="32"/>
        </w:rPr>
        <w:t>；社会保障和就业支出5204.28万元，占84.08</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；住房保障支出186.93万元，占3.02</w:t>
      </w:r>
      <w:r>
        <w:rPr>
          <w:rFonts w:ascii="仿宋" w:eastAsia="仿宋" w:hAnsi="仿宋"/>
          <w:color w:val="000000" w:themeColor="text1"/>
          <w:sz w:val="32"/>
          <w:szCs w:val="32"/>
        </w:rPr>
        <w:t>%</w:t>
      </w:r>
      <w:r>
        <w:rPr>
          <w:rFonts w:ascii="仿宋" w:eastAsia="仿宋" w:hAnsi="仿宋" w:hint="eastAsia"/>
          <w:color w:val="000000" w:themeColor="text1"/>
          <w:sz w:val="32"/>
          <w:szCs w:val="32"/>
        </w:rPr>
        <w:t>；粮油物资储备支出781.42万元，占12.63%。</w:t>
      </w:r>
      <w:r>
        <w:rPr>
          <w:rFonts w:ascii="仿宋" w:eastAsia="仿宋" w:hAnsi="仿宋" w:hint="eastAsia"/>
          <w:b/>
          <w:color w:val="000000" w:themeColor="text1"/>
          <w:sz w:val="32"/>
          <w:szCs w:val="32"/>
        </w:rPr>
        <w:t>（罗列全部功能分类科目，至类级。）</w:t>
      </w:r>
    </w:p>
    <w:p w:rsidR="00A30FFF" w:rsidRDefault="00D2057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A30FFF" w:rsidRDefault="00D20579">
      <w:pPr>
        <w:widowControl/>
        <w:jc w:val="left"/>
        <w:rPr>
          <w:rFonts w:ascii="仿宋" w:eastAsia="仿宋" w:hAnsi="仿宋"/>
          <w:color w:val="000000"/>
          <w:sz w:val="32"/>
          <w:szCs w:val="32"/>
        </w:rPr>
      </w:pPr>
      <w:r>
        <w:rPr>
          <w:rFonts w:ascii="宋体" w:hAnsi="宋体" w:cs="宋体"/>
          <w:noProof/>
          <w:kern w:val="0"/>
          <w:sz w:val="24"/>
        </w:rPr>
        <w:lastRenderedPageBreak/>
        <w:drawing>
          <wp:inline distT="0" distB="0" distL="114300" distR="114300">
            <wp:extent cx="5143500" cy="3848100"/>
            <wp:effectExtent l="0" t="0" r="0" b="0"/>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14"/>
                    <a:stretch>
                      <a:fillRect/>
                    </a:stretch>
                  </pic:blipFill>
                  <pic:spPr>
                    <a:xfrm>
                      <a:off x="0" y="0"/>
                      <a:ext cx="5143500" cy="3848100"/>
                    </a:xfrm>
                    <a:prstGeom prst="rect">
                      <a:avLst/>
                    </a:prstGeom>
                    <a:noFill/>
                    <a:ln w="9525">
                      <a:noFill/>
                    </a:ln>
                  </pic:spPr>
                </pic:pic>
              </a:graphicData>
            </a:graphic>
          </wp:inline>
        </w:drawing>
      </w:r>
    </w:p>
    <w:p w:rsidR="00A30FFF" w:rsidRDefault="00D20579">
      <w:pPr>
        <w:spacing w:line="600" w:lineRule="exact"/>
        <w:ind w:firstLineChars="200" w:firstLine="643"/>
        <w:outlineLvl w:val="2"/>
        <w:rPr>
          <w:rFonts w:ascii="仿宋" w:eastAsia="仿宋" w:hAnsi="仿宋"/>
          <w:b/>
          <w:color w:val="000000"/>
          <w:sz w:val="32"/>
          <w:szCs w:val="32"/>
        </w:rPr>
      </w:pPr>
      <w:bookmarkStart w:id="34" w:name="_Toc15377212"/>
      <w:r>
        <w:rPr>
          <w:rFonts w:ascii="仿宋" w:eastAsia="仿宋" w:hAnsi="仿宋" w:hint="eastAsia"/>
          <w:b/>
          <w:color w:val="000000"/>
          <w:sz w:val="32"/>
          <w:szCs w:val="32"/>
        </w:rPr>
        <w:t>（三）一般公共预算财政拨款支出决算具体情况</w:t>
      </w:r>
      <w:bookmarkEnd w:id="34"/>
    </w:p>
    <w:p w:rsidR="00A30FFF" w:rsidRDefault="00D20579">
      <w:pPr>
        <w:spacing w:line="600" w:lineRule="exact"/>
        <w:ind w:firstLineChars="200" w:firstLine="643"/>
        <w:outlineLvl w:val="2"/>
        <w:rPr>
          <w:rFonts w:ascii="仿宋" w:eastAsia="仿宋" w:hAnsi="仿宋"/>
          <w:color w:val="FF0000"/>
          <w:sz w:val="32"/>
          <w:szCs w:val="32"/>
        </w:rPr>
      </w:pPr>
      <w:bookmarkStart w:id="35" w:name="_Toc15377213"/>
      <w:bookmarkStart w:id="36" w:name="_Toc15377444"/>
      <w:bookmarkStart w:id="37" w:name="_Toc15378460"/>
      <w:r>
        <w:rPr>
          <w:rFonts w:ascii="仿宋" w:eastAsia="仿宋" w:hAnsi="仿宋" w:hint="eastAsia"/>
          <w:b/>
          <w:color w:val="000000" w:themeColor="text1"/>
          <w:sz w:val="32"/>
          <w:szCs w:val="32"/>
        </w:rPr>
        <w:t>2018年一般公共预算支出决算数为</w:t>
      </w:r>
      <w:r>
        <w:rPr>
          <w:rFonts w:ascii="仿宋" w:eastAsia="仿宋" w:hAnsi="仿宋"/>
          <w:b/>
          <w:color w:val="000000" w:themeColor="text1"/>
          <w:sz w:val="32"/>
          <w:szCs w:val="32"/>
        </w:rPr>
        <w:t>6189.34</w:t>
      </w:r>
      <w:r>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Pr>
          <w:rStyle w:val="a7"/>
          <w:rFonts w:ascii="仿宋" w:eastAsia="仿宋" w:hAnsi="仿宋"/>
          <w:bCs/>
          <w:color w:val="000000"/>
          <w:sz w:val="32"/>
          <w:szCs w:val="32"/>
        </w:rPr>
        <w:t>100%</w:t>
      </w:r>
      <w:r>
        <w:rPr>
          <w:rStyle w:val="a7"/>
          <w:rFonts w:ascii="仿宋" w:eastAsia="仿宋" w:hAnsi="仿宋" w:hint="eastAsia"/>
          <w:bCs/>
          <w:color w:val="000000"/>
          <w:sz w:val="32"/>
          <w:szCs w:val="32"/>
        </w:rPr>
        <w:t>。其中：</w:t>
      </w:r>
      <w:bookmarkEnd w:id="35"/>
      <w:bookmarkEnd w:id="36"/>
      <w:bookmarkEnd w:id="37"/>
    </w:p>
    <w:p w:rsidR="00A30FFF" w:rsidRDefault="00D20579">
      <w:pPr>
        <w:spacing w:line="600" w:lineRule="exact"/>
        <w:ind w:firstLine="643"/>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1.</w:t>
      </w:r>
      <w:r>
        <w:rPr>
          <w:rStyle w:val="a7"/>
          <w:rFonts w:ascii="仿宋" w:eastAsia="仿宋" w:hAnsi="仿宋" w:hint="eastAsia"/>
          <w:bCs/>
          <w:color w:val="000000"/>
          <w:sz w:val="32"/>
          <w:szCs w:val="32"/>
        </w:rPr>
        <w:t>一般公共服务（类）人力资源事务（款）其他人力资源事务支出（项）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A30FFF" w:rsidRDefault="00D20579">
      <w:pPr>
        <w:spacing w:line="600" w:lineRule="exact"/>
        <w:ind w:firstLine="643"/>
        <w:rPr>
          <w:rStyle w:val="a7"/>
          <w:rFonts w:ascii="仿宋" w:eastAsia="仿宋" w:hAnsi="仿宋"/>
          <w:b w:val="0"/>
          <w:bCs/>
          <w:color w:val="000000"/>
          <w:sz w:val="32"/>
          <w:szCs w:val="32"/>
        </w:rPr>
      </w:pPr>
      <w:r>
        <w:rPr>
          <w:rFonts w:ascii="仿宋" w:eastAsia="仿宋" w:hAnsi="仿宋"/>
          <w:b/>
          <w:sz w:val="32"/>
          <w:szCs w:val="32"/>
        </w:rPr>
        <w:t>2.</w:t>
      </w:r>
      <w:r>
        <w:rPr>
          <w:rStyle w:val="a7"/>
          <w:rFonts w:ascii="仿宋" w:eastAsia="仿宋" w:hAnsi="仿宋" w:hint="eastAsia"/>
          <w:bCs/>
          <w:color w:val="000000"/>
          <w:sz w:val="32"/>
          <w:szCs w:val="32"/>
        </w:rPr>
        <w:t xml:space="preserve"> 一般公共服务（类）组织事务（款）其他组织事务支出（项）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14.69</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A30FFF" w:rsidRDefault="00D20579">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社会保障和就业（类）民政管理事务（款）行政运行（项）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802.04</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4.</w:t>
      </w:r>
      <w:r>
        <w:rPr>
          <w:rStyle w:val="a7"/>
          <w:rFonts w:ascii="仿宋" w:eastAsia="仿宋" w:hAnsi="仿宋" w:hint="eastAsia"/>
          <w:bCs/>
          <w:color w:val="000000"/>
          <w:sz w:val="32"/>
          <w:szCs w:val="32"/>
        </w:rPr>
        <w:t xml:space="preserve"> 社会保障和就业（类）民政管理事务（款）一般行政管理事务（项）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27.88</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89.94%</w:t>
      </w:r>
      <w:r>
        <w:rPr>
          <w:rStyle w:val="a7"/>
          <w:rFonts w:ascii="仿宋" w:eastAsia="仿宋" w:hAnsi="仿宋" w:hint="eastAsia"/>
          <w:b w:val="0"/>
          <w:bCs/>
          <w:color w:val="000000"/>
          <w:sz w:val="32"/>
          <w:szCs w:val="32"/>
        </w:rPr>
        <w:t>，决算数小于预算数的主要原因因中国电信攀枝花分公司目</w:t>
      </w:r>
      <w:r>
        <w:rPr>
          <w:rStyle w:val="a7"/>
          <w:rFonts w:ascii="仿宋" w:eastAsia="仿宋" w:hAnsi="仿宋" w:hint="eastAsia"/>
          <w:b w:val="0"/>
          <w:bCs/>
          <w:color w:val="000000"/>
          <w:sz w:val="32"/>
          <w:szCs w:val="32"/>
        </w:rPr>
        <w:lastRenderedPageBreak/>
        <w:t>前尚未与我局结算2018.1—12月市级减灾应急指挥体系网络运行费（2600元/月），待结算后进行支付。</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5.</w:t>
      </w:r>
      <w:r>
        <w:rPr>
          <w:rStyle w:val="a7"/>
          <w:rFonts w:ascii="仿宋" w:eastAsia="仿宋" w:hAnsi="仿宋" w:hint="eastAsia"/>
          <w:bCs/>
          <w:color w:val="000000"/>
          <w:sz w:val="32"/>
          <w:szCs w:val="32"/>
        </w:rPr>
        <w:t xml:space="preserve"> 社会保障和就业（类）民政管理事务（款）拥军优属（项）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36.72</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96.63%</w:t>
      </w:r>
      <w:r>
        <w:rPr>
          <w:rStyle w:val="a7"/>
          <w:rFonts w:ascii="仿宋" w:eastAsia="仿宋" w:hAnsi="仿宋" w:hint="eastAsia"/>
          <w:b w:val="0"/>
          <w:bCs/>
          <w:color w:val="000000"/>
          <w:sz w:val="32"/>
          <w:szCs w:val="32"/>
        </w:rPr>
        <w:t>，决算数小于预算数的主要原因是结转用于海军“XX1舰”官兵慰问活动。</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6.</w:t>
      </w:r>
      <w:r>
        <w:rPr>
          <w:rStyle w:val="a7"/>
          <w:rFonts w:ascii="仿宋" w:eastAsia="仿宋" w:hAnsi="仿宋" w:hint="eastAsia"/>
          <w:bCs/>
          <w:color w:val="000000"/>
          <w:sz w:val="32"/>
          <w:szCs w:val="32"/>
        </w:rPr>
        <w:t xml:space="preserve"> 社会保障和就业（类）民政管理事务（款）行政区划和地名管理（项）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39.41</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38.79%</w:t>
      </w:r>
      <w:r>
        <w:rPr>
          <w:rStyle w:val="a7"/>
          <w:rFonts w:ascii="仿宋" w:eastAsia="仿宋" w:hAnsi="仿宋" w:hint="eastAsia"/>
          <w:b w:val="0"/>
          <w:bCs/>
          <w:color w:val="000000"/>
          <w:sz w:val="32"/>
          <w:szCs w:val="32"/>
        </w:rPr>
        <w:t>，决算数小于预算数的主要原因</w:t>
      </w:r>
      <w:r>
        <w:rPr>
          <w:rFonts w:ascii="仿宋_GB2312" w:eastAsia="仿宋_GB2312" w:hint="eastAsia"/>
          <w:color w:val="000000"/>
          <w:sz w:val="32"/>
          <w:szCs w:val="32"/>
        </w:rPr>
        <w:t>我局与地名普查技术服务公司的合同约定地名普查技术服务经费分阶段支付，待国家完成地名普查成果验收和交付我市地名普查信息系统，合同履约完成后完成合同款支付。现我市地名普查成果还没有通过国家验收，地名普查还有大量工作需要开展，需按合同支付。</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7.</w:t>
      </w:r>
      <w:r>
        <w:rPr>
          <w:rStyle w:val="a7"/>
          <w:rFonts w:ascii="仿宋" w:eastAsia="仿宋" w:hAnsi="仿宋" w:hint="eastAsia"/>
          <w:bCs/>
          <w:color w:val="000000"/>
          <w:sz w:val="32"/>
          <w:szCs w:val="32"/>
        </w:rPr>
        <w:t xml:space="preserve"> 社会保障和就业（类）民政管理事务（款）部队供应（项）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91.41</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50.96%</w:t>
      </w:r>
      <w:r>
        <w:rPr>
          <w:rStyle w:val="a7"/>
          <w:rFonts w:ascii="仿宋" w:eastAsia="仿宋" w:hAnsi="仿宋" w:hint="eastAsia"/>
          <w:b w:val="0"/>
          <w:bCs/>
          <w:color w:val="000000"/>
          <w:sz w:val="32"/>
          <w:szCs w:val="32"/>
        </w:rPr>
        <w:t>，决算数小于预算数的主要原因是军供站结转用于2019年-2022年攀枝花火车南站军供分站建设和设施设备采购及2019年的水电后期改造。</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8.</w:t>
      </w:r>
      <w:r>
        <w:rPr>
          <w:rStyle w:val="a7"/>
          <w:rFonts w:ascii="仿宋" w:eastAsia="仿宋" w:hAnsi="仿宋" w:hint="eastAsia"/>
          <w:bCs/>
          <w:color w:val="000000"/>
          <w:sz w:val="32"/>
          <w:szCs w:val="32"/>
        </w:rPr>
        <w:t xml:space="preserve"> 社会保障和就业（类）民政管理事务（款）其他民政管理事务支出（项）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116.66</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37.97%</w:t>
      </w:r>
      <w:r>
        <w:rPr>
          <w:rStyle w:val="a7"/>
          <w:rFonts w:ascii="仿宋" w:eastAsia="仿宋" w:hAnsi="仿宋" w:hint="eastAsia"/>
          <w:b w:val="0"/>
          <w:bCs/>
          <w:color w:val="000000"/>
          <w:sz w:val="32"/>
          <w:szCs w:val="32"/>
        </w:rPr>
        <w:t>，决算数小于预算数的主要原因是社会救助信息系统正在进行调试，由于机构改革等原因，部分系统需要进行重</w:t>
      </w:r>
      <w:r>
        <w:rPr>
          <w:rStyle w:val="a7"/>
          <w:rFonts w:ascii="仿宋" w:eastAsia="仿宋" w:hAnsi="仿宋" w:hint="eastAsia"/>
          <w:b w:val="0"/>
          <w:bCs/>
          <w:color w:val="000000"/>
          <w:sz w:val="32"/>
          <w:szCs w:val="32"/>
        </w:rPr>
        <w:lastRenderedPageBreak/>
        <w:t>新调整，因此项目验收推迟至2019年初，按合同约定付款。</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9.</w:t>
      </w:r>
      <w:r>
        <w:rPr>
          <w:rStyle w:val="a7"/>
          <w:rFonts w:ascii="仿宋" w:eastAsia="仿宋" w:hAnsi="仿宋" w:hint="eastAsia"/>
          <w:bCs/>
          <w:color w:val="000000"/>
          <w:sz w:val="32"/>
          <w:szCs w:val="32"/>
        </w:rPr>
        <w:t xml:space="preserve"> 社会保障和就业（类）行政事业单位离退休（款）为归口管理的行政事业单位离退休（项）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95.75</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10.</w:t>
      </w:r>
      <w:r>
        <w:rPr>
          <w:rStyle w:val="a7"/>
          <w:rFonts w:ascii="仿宋" w:eastAsia="仿宋" w:hAnsi="仿宋" w:hint="eastAsia"/>
          <w:bCs/>
          <w:color w:val="000000"/>
          <w:sz w:val="32"/>
          <w:szCs w:val="32"/>
        </w:rPr>
        <w:t xml:space="preserve"> 社会保障和就业（类）行政事业单位离退休（款）机关事业单位基本养老保险缴费支出（项）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221.36</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97.49%</w:t>
      </w:r>
      <w:r>
        <w:rPr>
          <w:rStyle w:val="a7"/>
          <w:rFonts w:ascii="仿宋" w:eastAsia="仿宋" w:hAnsi="仿宋" w:hint="eastAsia"/>
          <w:b w:val="0"/>
          <w:bCs/>
          <w:color w:val="000000"/>
          <w:sz w:val="32"/>
          <w:szCs w:val="32"/>
        </w:rPr>
        <w:t>，决算数小于预算数的主要原因是市青山公墓管理所2018年机关养老保险经费结余。</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11.</w:t>
      </w:r>
      <w:r>
        <w:rPr>
          <w:rStyle w:val="a7"/>
          <w:rFonts w:ascii="仿宋" w:eastAsia="仿宋" w:hAnsi="仿宋" w:hint="eastAsia"/>
          <w:bCs/>
          <w:color w:val="000000"/>
          <w:sz w:val="32"/>
          <w:szCs w:val="32"/>
        </w:rPr>
        <w:t xml:space="preserve"> 社会保障和就业（类）行政事业单位离退休（款）机关事业单位职业年金缴费支出（项）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3.31</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12.</w:t>
      </w:r>
      <w:r>
        <w:rPr>
          <w:rStyle w:val="a7"/>
          <w:rFonts w:ascii="仿宋" w:eastAsia="仿宋" w:hAnsi="仿宋" w:hint="eastAsia"/>
          <w:bCs/>
          <w:color w:val="000000"/>
          <w:sz w:val="32"/>
          <w:szCs w:val="32"/>
        </w:rPr>
        <w:t xml:space="preserve"> 社会保障和就业（类）抚恤（款）死亡抚恤（项）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60.9</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13.</w:t>
      </w:r>
      <w:r>
        <w:rPr>
          <w:rStyle w:val="a7"/>
          <w:rFonts w:ascii="仿宋" w:eastAsia="仿宋" w:hAnsi="仿宋" w:hint="eastAsia"/>
          <w:bCs/>
          <w:color w:val="000000"/>
          <w:sz w:val="32"/>
          <w:szCs w:val="32"/>
        </w:rPr>
        <w:t xml:space="preserve"> 社会保障和就业（类）抚恤（款）其他优抚支出（项）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23.18</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93.66%</w:t>
      </w:r>
      <w:r>
        <w:rPr>
          <w:rStyle w:val="a7"/>
          <w:rFonts w:ascii="仿宋" w:eastAsia="仿宋" w:hAnsi="仿宋" w:hint="eastAsia"/>
          <w:b w:val="0"/>
          <w:bCs/>
          <w:color w:val="000000"/>
          <w:sz w:val="32"/>
          <w:szCs w:val="32"/>
        </w:rPr>
        <w:t>，决算数小于预算数的主要原因是2018年参试涉核体检人员减少。</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14.</w:t>
      </w:r>
      <w:r>
        <w:rPr>
          <w:rStyle w:val="a7"/>
          <w:rFonts w:ascii="仿宋" w:eastAsia="仿宋" w:hAnsi="仿宋" w:hint="eastAsia"/>
          <w:bCs/>
          <w:color w:val="000000"/>
          <w:sz w:val="32"/>
          <w:szCs w:val="32"/>
        </w:rPr>
        <w:t xml:space="preserve"> 社会保障和就业（类）退役安置（款）军队移交政府的离退休人员安置（项）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455.68</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49.31%</w:t>
      </w:r>
      <w:r>
        <w:rPr>
          <w:rStyle w:val="a7"/>
          <w:rFonts w:ascii="仿宋" w:eastAsia="仿宋" w:hAnsi="仿宋" w:hint="eastAsia"/>
          <w:b w:val="0"/>
          <w:bCs/>
          <w:color w:val="000000"/>
          <w:sz w:val="32"/>
          <w:szCs w:val="32"/>
        </w:rPr>
        <w:t>，决算数小于预算数的主要原因是军休干部离退休费及其家属、遗属生活医疗补助，需继续结转，确保2019年1月-6月军休干部离退休费及家属、遗属医疗和生活保障补助按时发放。</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15.</w:t>
      </w:r>
      <w:r>
        <w:rPr>
          <w:rStyle w:val="a7"/>
          <w:rFonts w:ascii="仿宋" w:eastAsia="仿宋" w:hAnsi="仿宋" w:hint="eastAsia"/>
          <w:bCs/>
          <w:color w:val="000000"/>
          <w:sz w:val="32"/>
          <w:szCs w:val="32"/>
        </w:rPr>
        <w:t xml:space="preserve"> 社会保障和就业（类）退役安置（款）军队移交政</w:t>
      </w:r>
      <w:r>
        <w:rPr>
          <w:rStyle w:val="a7"/>
          <w:rFonts w:ascii="仿宋" w:eastAsia="仿宋" w:hAnsi="仿宋" w:hint="eastAsia"/>
          <w:bCs/>
          <w:color w:val="000000"/>
          <w:sz w:val="32"/>
          <w:szCs w:val="32"/>
        </w:rPr>
        <w:lastRenderedPageBreak/>
        <w:t>府离退休干部管理机构（项）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187.39</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21.74%</w:t>
      </w:r>
      <w:r>
        <w:rPr>
          <w:rStyle w:val="a7"/>
          <w:rFonts w:ascii="仿宋" w:eastAsia="仿宋" w:hAnsi="仿宋" w:hint="eastAsia"/>
          <w:b w:val="0"/>
          <w:bCs/>
          <w:color w:val="000000"/>
          <w:sz w:val="32"/>
          <w:szCs w:val="32"/>
        </w:rPr>
        <w:t>，决算数小于预算数的主要原因是军休所建设项目尚未完工，需继续结转。</w:t>
      </w:r>
    </w:p>
    <w:p w:rsidR="00A30FFF" w:rsidRDefault="00D20579">
      <w:pPr>
        <w:spacing w:line="480" w:lineRule="exact"/>
        <w:ind w:firstLineChars="200" w:firstLine="640"/>
        <w:rPr>
          <w:rFonts w:ascii="仿宋_GB2312" w:eastAsia="仿宋_GB2312"/>
          <w:color w:val="000000"/>
          <w:sz w:val="32"/>
          <w:szCs w:val="32"/>
        </w:rPr>
      </w:pPr>
      <w:r>
        <w:rPr>
          <w:rStyle w:val="a7"/>
          <w:rFonts w:ascii="仿宋" w:eastAsia="仿宋" w:hAnsi="仿宋" w:hint="eastAsia"/>
          <w:b w:val="0"/>
          <w:bCs/>
          <w:color w:val="000000"/>
          <w:sz w:val="32"/>
          <w:szCs w:val="32"/>
        </w:rPr>
        <w:t>16.</w:t>
      </w:r>
      <w:r>
        <w:rPr>
          <w:rStyle w:val="a7"/>
          <w:rFonts w:ascii="仿宋" w:eastAsia="仿宋" w:hAnsi="仿宋" w:hint="eastAsia"/>
          <w:bCs/>
          <w:color w:val="000000"/>
          <w:sz w:val="32"/>
          <w:szCs w:val="32"/>
        </w:rPr>
        <w:t xml:space="preserve"> 社会保障和就业（类）社会福利（款）儿童福利（项）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397.52</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74.47%</w:t>
      </w:r>
      <w:r>
        <w:rPr>
          <w:rStyle w:val="a7"/>
          <w:rFonts w:ascii="仿宋" w:eastAsia="仿宋" w:hAnsi="仿宋" w:hint="eastAsia"/>
          <w:b w:val="0"/>
          <w:bCs/>
          <w:color w:val="000000"/>
          <w:sz w:val="32"/>
          <w:szCs w:val="32"/>
        </w:rPr>
        <w:t>，决算数小于预算数的主要原因是</w:t>
      </w:r>
      <w:r>
        <w:rPr>
          <w:rFonts w:ascii="仿宋_GB2312" w:eastAsia="仿宋_GB2312" w:hint="eastAsia"/>
          <w:color w:val="000000"/>
          <w:sz w:val="32"/>
          <w:szCs w:val="32"/>
        </w:rPr>
        <w:t>市儿童福利院二期工程建设项目未结束，需继续支付。</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17.</w:t>
      </w:r>
      <w:r>
        <w:rPr>
          <w:rStyle w:val="a7"/>
          <w:rFonts w:ascii="仿宋" w:eastAsia="仿宋" w:hAnsi="仿宋" w:hint="eastAsia"/>
          <w:bCs/>
          <w:color w:val="000000"/>
          <w:sz w:val="32"/>
          <w:szCs w:val="32"/>
        </w:rPr>
        <w:t xml:space="preserve"> 社会保障和就业（类）社会福利（款）殡葬（项）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1753.78</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85.73%</w:t>
      </w:r>
      <w:r>
        <w:rPr>
          <w:rStyle w:val="a7"/>
          <w:rFonts w:ascii="仿宋" w:eastAsia="仿宋" w:hAnsi="仿宋" w:hint="eastAsia"/>
          <w:b w:val="0"/>
          <w:bCs/>
          <w:color w:val="000000"/>
          <w:sz w:val="32"/>
          <w:szCs w:val="32"/>
        </w:rPr>
        <w:t>，决算数小于预算数的主要原因是市殡仪馆绿色环保炉标准化改造未完成，所以未付款，申请将此笔款结转于2019年支付。</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18.</w:t>
      </w:r>
      <w:r>
        <w:rPr>
          <w:rStyle w:val="a7"/>
          <w:rFonts w:ascii="仿宋" w:eastAsia="仿宋" w:hAnsi="仿宋" w:hint="eastAsia"/>
          <w:bCs/>
          <w:color w:val="000000"/>
          <w:sz w:val="32"/>
          <w:szCs w:val="32"/>
        </w:rPr>
        <w:t xml:space="preserve"> 社会保障和就业（类）社会福利（款）社会福利事业单位（项）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446.56</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27.3%</w:t>
      </w:r>
      <w:r>
        <w:rPr>
          <w:rStyle w:val="a7"/>
          <w:rFonts w:ascii="仿宋" w:eastAsia="仿宋" w:hAnsi="仿宋" w:hint="eastAsia"/>
          <w:b w:val="0"/>
          <w:bCs/>
          <w:color w:val="000000"/>
          <w:sz w:val="32"/>
          <w:szCs w:val="32"/>
        </w:rPr>
        <w:t>，决算数小于预算数的主要原因是此项资金计划用于市社会福利院适老化改造工程和新增公办养老机构床位项目，由于该工程所涉及的基础设施建筑硬件改造装修、铺设防滑地胶、适老化家具项目、配备智能化助老服务设施（呼叫、监控系统）项目四个部分改造任务重、标准高、难度大，造成该工程的前期规划设计耗时较长。目前，该工程处于工程预算造价阶段，待工程造价敲定后，将按照相关规定进行政府招投标及工程施工环节，需结转下年。</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19.</w:t>
      </w:r>
      <w:r>
        <w:rPr>
          <w:rStyle w:val="a7"/>
          <w:rFonts w:ascii="仿宋" w:eastAsia="仿宋" w:hAnsi="仿宋" w:hint="eastAsia"/>
          <w:bCs/>
          <w:color w:val="000000"/>
          <w:sz w:val="32"/>
          <w:szCs w:val="32"/>
        </w:rPr>
        <w:t xml:space="preserve"> 社会保障和就业（类）临时救助（款）流浪乞讨人员救助支出（项）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443.75</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97.3%</w:t>
      </w:r>
      <w:r>
        <w:rPr>
          <w:rStyle w:val="a7"/>
          <w:rFonts w:ascii="仿宋" w:eastAsia="仿宋" w:hAnsi="仿宋" w:hint="eastAsia"/>
          <w:b w:val="0"/>
          <w:bCs/>
          <w:color w:val="000000"/>
          <w:sz w:val="32"/>
          <w:szCs w:val="32"/>
        </w:rPr>
        <w:t>，决算数小于预算数的主要原因是此笔资金用于救助人员专</w:t>
      </w:r>
      <w:r>
        <w:rPr>
          <w:rStyle w:val="a7"/>
          <w:rFonts w:ascii="仿宋" w:eastAsia="仿宋" w:hAnsi="仿宋" w:hint="eastAsia"/>
          <w:b w:val="0"/>
          <w:bCs/>
          <w:color w:val="000000"/>
          <w:sz w:val="32"/>
          <w:szCs w:val="32"/>
        </w:rPr>
        <w:lastRenderedPageBreak/>
        <w:t>项支出，需结转下年继续使用。</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20.</w:t>
      </w:r>
      <w:r>
        <w:rPr>
          <w:rStyle w:val="a7"/>
          <w:rFonts w:ascii="仿宋" w:eastAsia="仿宋" w:hAnsi="仿宋" w:hint="eastAsia"/>
          <w:bCs/>
          <w:color w:val="000000"/>
          <w:sz w:val="32"/>
          <w:szCs w:val="32"/>
        </w:rPr>
        <w:t xml:space="preserve"> 社会保障和就业（类）其他社会保障和就业支出（款）其他社会保障和就业支出（项）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21.</w:t>
      </w:r>
      <w:r>
        <w:rPr>
          <w:rStyle w:val="a7"/>
          <w:rFonts w:ascii="仿宋" w:eastAsia="仿宋" w:hAnsi="仿宋" w:hint="eastAsia"/>
          <w:bCs/>
          <w:color w:val="000000"/>
          <w:sz w:val="32"/>
          <w:szCs w:val="32"/>
        </w:rPr>
        <w:t xml:space="preserve"> 住房保障（类）住房改革支出（款）住房公积金（项）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186.93</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A30FFF" w:rsidRDefault="00D20579">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22.</w:t>
      </w:r>
      <w:r>
        <w:rPr>
          <w:rStyle w:val="a7"/>
          <w:rFonts w:ascii="仿宋" w:eastAsia="仿宋" w:hAnsi="仿宋" w:hint="eastAsia"/>
          <w:bCs/>
          <w:color w:val="000000"/>
          <w:sz w:val="32"/>
          <w:szCs w:val="32"/>
        </w:rPr>
        <w:t xml:space="preserve"> 粮油物资储备（类）物资事务（款）其他物资事务支出（项）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781.42</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85.87%</w:t>
      </w:r>
      <w:r>
        <w:rPr>
          <w:rStyle w:val="a7"/>
          <w:rFonts w:ascii="仿宋" w:eastAsia="仿宋" w:hAnsi="仿宋" w:hint="eastAsia"/>
          <w:b w:val="0"/>
          <w:bCs/>
          <w:color w:val="000000"/>
          <w:sz w:val="32"/>
          <w:szCs w:val="32"/>
        </w:rPr>
        <w:t>，决算数小于预算数的主要原因是市救灾物资储备库建设项目（一期），2018年9月10日主体开工建设，12月4日市发改委重新批复了项目可研报告，项目总投资从当初立项的1300万元，调整批复到1621.32万元。目前，项目正由市城投公司按进度推进建设，预计主体将于明年初完工，整个项目将于2019年6月实施完成。因此2017年中央下达的项目建设补助资金910万元的节余部分将结转至2019年项目建设使用。</w:t>
      </w:r>
    </w:p>
    <w:p w:rsidR="00A30FFF" w:rsidRDefault="00D20579">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08</w:t>
      </w:r>
      <w:r>
        <w:rPr>
          <w:rFonts w:ascii="仿宋" w:eastAsia="仿宋" w:hAnsi="仿宋" w:hint="eastAsia"/>
          <w:b/>
          <w:color w:val="000000"/>
          <w:sz w:val="32"/>
          <w:szCs w:val="32"/>
        </w:rPr>
        <w:t>表，罗列全部功能分类科目至项级。上述“预算”口径为调整预算数。增减变动原因为决算数</w:t>
      </w:r>
      <w:r>
        <w:rPr>
          <w:rFonts w:ascii="仿宋" w:eastAsia="仿宋" w:hAnsi="仿宋"/>
          <w:b/>
          <w:color w:val="000000"/>
          <w:sz w:val="32"/>
          <w:szCs w:val="32"/>
        </w:rPr>
        <w:t>&lt;</w:t>
      </w:r>
      <w:r>
        <w:rPr>
          <w:rFonts w:ascii="仿宋" w:eastAsia="仿宋" w:hAnsi="仿宋" w:hint="eastAsia"/>
          <w:b/>
          <w:color w:val="000000"/>
          <w:sz w:val="32"/>
          <w:szCs w:val="32"/>
        </w:rPr>
        <w:t>项级</w:t>
      </w:r>
      <w:r>
        <w:rPr>
          <w:rFonts w:ascii="仿宋" w:eastAsia="仿宋" w:hAnsi="仿宋"/>
          <w:b/>
          <w:color w:val="000000"/>
          <w:sz w:val="32"/>
          <w:szCs w:val="32"/>
        </w:rPr>
        <w:t>&gt;</w:t>
      </w:r>
      <w:r>
        <w:rPr>
          <w:rFonts w:ascii="仿宋" w:eastAsia="仿宋" w:hAnsi="仿宋" w:hint="eastAsia"/>
          <w:b/>
          <w:color w:val="000000"/>
          <w:sz w:val="32"/>
          <w:szCs w:val="32"/>
        </w:rPr>
        <w:t>和调整预算数</w:t>
      </w:r>
      <w:r>
        <w:rPr>
          <w:rFonts w:ascii="仿宋" w:eastAsia="仿宋" w:hAnsi="仿宋"/>
          <w:b/>
          <w:color w:val="000000"/>
          <w:sz w:val="32"/>
          <w:szCs w:val="32"/>
        </w:rPr>
        <w:t>&lt;</w:t>
      </w:r>
      <w:r>
        <w:rPr>
          <w:rFonts w:ascii="仿宋" w:eastAsia="仿宋" w:hAnsi="仿宋" w:hint="eastAsia"/>
          <w:b/>
          <w:color w:val="000000"/>
          <w:sz w:val="32"/>
          <w:szCs w:val="32"/>
        </w:rPr>
        <w:t>项级</w:t>
      </w:r>
      <w:r>
        <w:rPr>
          <w:rFonts w:ascii="仿宋" w:eastAsia="仿宋" w:hAnsi="仿宋"/>
          <w:b/>
          <w:color w:val="000000"/>
          <w:sz w:val="32"/>
          <w:szCs w:val="32"/>
        </w:rPr>
        <w:t>&gt;</w:t>
      </w:r>
      <w:r>
        <w:rPr>
          <w:rFonts w:ascii="仿宋" w:eastAsia="仿宋" w:hAnsi="仿宋" w:hint="eastAsia"/>
          <w:b/>
          <w:color w:val="000000"/>
          <w:sz w:val="32"/>
          <w:szCs w:val="32"/>
        </w:rPr>
        <w:t>比较，与预算数持平可以不写原因。）</w:t>
      </w:r>
    </w:p>
    <w:p w:rsidR="00A30FFF" w:rsidRDefault="00D20579">
      <w:pPr>
        <w:tabs>
          <w:tab w:val="right" w:pos="8306"/>
        </w:tabs>
        <w:spacing w:line="600" w:lineRule="exact"/>
        <w:ind w:firstLine="640"/>
        <w:outlineLvl w:val="1"/>
        <w:rPr>
          <w:rStyle w:val="2Char"/>
        </w:rPr>
      </w:pPr>
      <w:bookmarkStart w:id="38" w:name="_Toc15396608"/>
      <w:bookmarkStart w:id="39"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8"/>
      <w:bookmarkEnd w:id="39"/>
      <w:r>
        <w:rPr>
          <w:rStyle w:val="2Char"/>
          <w:rFonts w:ascii="黑体" w:eastAsia="黑体" w:hAnsi="黑体"/>
          <w:b w:val="0"/>
        </w:rPr>
        <w:tab/>
      </w:r>
    </w:p>
    <w:p w:rsidR="00A30FFF" w:rsidRDefault="00D20579">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w:t>
      </w:r>
      <w:r>
        <w:rPr>
          <w:rFonts w:ascii="仿宋" w:eastAsia="仿宋" w:hAnsi="仿宋"/>
          <w:color w:val="000000"/>
          <w:sz w:val="32"/>
          <w:szCs w:val="32"/>
        </w:rPr>
        <w:t>3461.71</w:t>
      </w:r>
      <w:r>
        <w:rPr>
          <w:rFonts w:ascii="仿宋" w:eastAsia="仿宋" w:hAnsi="仿宋" w:hint="eastAsia"/>
          <w:color w:val="000000"/>
          <w:sz w:val="32"/>
          <w:szCs w:val="32"/>
        </w:rPr>
        <w:t>万元，其中：</w:t>
      </w:r>
    </w:p>
    <w:p w:rsidR="00A30FFF" w:rsidRDefault="00D2057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lastRenderedPageBreak/>
        <w:t>人员经费</w:t>
      </w:r>
      <w:r>
        <w:rPr>
          <w:rFonts w:ascii="仿宋" w:eastAsia="仿宋" w:hAnsi="仿宋"/>
          <w:color w:val="000000"/>
          <w:sz w:val="32"/>
          <w:szCs w:val="32"/>
        </w:rPr>
        <w:t>2982.85</w:t>
      </w:r>
      <w:r>
        <w:rPr>
          <w:rFonts w:ascii="仿宋" w:eastAsia="仿宋" w:hAnsi="仿宋" w:hint="eastAsia"/>
          <w:color w:val="000000"/>
          <w:sz w:val="32"/>
          <w:szCs w:val="32"/>
        </w:rPr>
        <w:t>万元，主要包括：基本工资、津贴补贴、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color w:val="000000"/>
          <w:sz w:val="32"/>
          <w:szCs w:val="32"/>
        </w:rPr>
        <w:t>478.86</w:t>
      </w:r>
      <w:r>
        <w:rPr>
          <w:rFonts w:ascii="仿宋" w:eastAsia="仿宋" w:hAnsi="仿宋" w:hint="eastAsia"/>
          <w:color w:val="000000"/>
          <w:sz w:val="32"/>
          <w:szCs w:val="32"/>
        </w:rPr>
        <w:t>万元，主要包括：办公费、印刷费、咨询费、手续费、水费、电费、邮电费、物业管理费、差旅费、维修（护）费、会议费、培训费、公务接待费、专用材料费、劳务费、委托业务费、工会经费、福利费、公务用车运行维护费、其他交通费、其他商品和服务支出、办公设备购置、信息网络及软件购置更新。</w:t>
      </w:r>
    </w:p>
    <w:p w:rsidR="00A30FFF" w:rsidRDefault="00D20579">
      <w:pPr>
        <w:spacing w:line="600" w:lineRule="exact"/>
        <w:ind w:firstLine="640"/>
        <w:rPr>
          <w:rFonts w:ascii="仿宋" w:eastAsia="仿宋" w:hAnsi="仿宋"/>
          <w:b/>
          <w:color w:val="000000" w:themeColor="text1"/>
          <w:sz w:val="32"/>
          <w:szCs w:val="32"/>
        </w:rPr>
      </w:pPr>
      <w:r>
        <w:rPr>
          <w:rFonts w:ascii="仿宋" w:eastAsia="仿宋" w:hAnsi="仿宋" w:hint="eastAsia"/>
          <w:b/>
          <w:color w:val="000000" w:themeColor="text1"/>
          <w:sz w:val="32"/>
          <w:szCs w:val="32"/>
        </w:rPr>
        <w:t>（数据来源财决</w:t>
      </w:r>
      <w:r>
        <w:rPr>
          <w:rFonts w:ascii="仿宋" w:eastAsia="仿宋" w:hAnsi="仿宋"/>
          <w:b/>
          <w:color w:val="000000" w:themeColor="text1"/>
          <w:sz w:val="32"/>
          <w:szCs w:val="32"/>
        </w:rPr>
        <w:t>0</w:t>
      </w:r>
      <w:r>
        <w:rPr>
          <w:rFonts w:ascii="仿宋" w:eastAsia="仿宋" w:hAnsi="仿宋" w:hint="eastAsia"/>
          <w:b/>
          <w:color w:val="000000" w:themeColor="text1"/>
          <w:sz w:val="32"/>
          <w:szCs w:val="32"/>
        </w:rPr>
        <w:t>7表，根据本部门实际支出情况罗列全部经济分类科目。）</w:t>
      </w:r>
    </w:p>
    <w:p w:rsidR="00A30FFF" w:rsidRDefault="00D20579">
      <w:pPr>
        <w:spacing w:line="600" w:lineRule="exact"/>
        <w:ind w:firstLine="640"/>
        <w:outlineLvl w:val="1"/>
        <w:rPr>
          <w:rStyle w:val="2Char"/>
          <w:rFonts w:ascii="黑体" w:eastAsia="黑体" w:hAnsi="黑体"/>
          <w:b w:val="0"/>
        </w:rPr>
      </w:pPr>
      <w:bookmarkStart w:id="40" w:name="_Toc15377215"/>
      <w:bookmarkStart w:id="41"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0"/>
      <w:bookmarkEnd w:id="41"/>
    </w:p>
    <w:p w:rsidR="00A30FFF" w:rsidRDefault="00D20579">
      <w:pPr>
        <w:spacing w:line="600" w:lineRule="exact"/>
        <w:ind w:firstLine="640"/>
        <w:outlineLvl w:val="2"/>
        <w:rPr>
          <w:rFonts w:ascii="仿宋" w:eastAsia="仿宋" w:hAnsi="仿宋"/>
          <w:b/>
          <w:color w:val="000000"/>
          <w:sz w:val="32"/>
          <w:szCs w:val="32"/>
        </w:rPr>
      </w:pPr>
      <w:bookmarkStart w:id="42" w:name="_Toc15377216"/>
      <w:r>
        <w:rPr>
          <w:rFonts w:ascii="仿宋" w:eastAsia="仿宋" w:hAnsi="仿宋" w:hint="eastAsia"/>
          <w:b/>
          <w:color w:val="000000"/>
          <w:sz w:val="32"/>
          <w:szCs w:val="32"/>
        </w:rPr>
        <w:t>（一）“三公”经费财政拨款支出决算总体情况说明</w:t>
      </w:r>
      <w:bookmarkEnd w:id="42"/>
    </w:p>
    <w:p w:rsidR="00A30FFF" w:rsidRDefault="00D20579">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w:t>
      </w:r>
      <w:r>
        <w:rPr>
          <w:rFonts w:ascii="仿宋" w:eastAsia="仿宋" w:hAnsi="仿宋"/>
          <w:color w:val="000000"/>
          <w:sz w:val="32"/>
          <w:szCs w:val="32"/>
        </w:rPr>
        <w:t>70.36</w:t>
      </w:r>
      <w:r>
        <w:rPr>
          <w:rFonts w:ascii="仿宋" w:eastAsia="仿宋" w:hAnsi="仿宋" w:hint="eastAsia"/>
          <w:color w:val="000000"/>
          <w:sz w:val="32"/>
          <w:szCs w:val="32"/>
        </w:rPr>
        <w:t>万元，完成预算75.65</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Pr>
          <w:rFonts w:ascii="仿宋_GB2312" w:eastAsia="仿宋_GB2312" w:hint="eastAsia"/>
          <w:color w:val="000000"/>
          <w:sz w:val="32"/>
          <w:szCs w:val="32"/>
        </w:rPr>
        <w:t>各单位严格执行公务用车管理办法和公务接待管理办法，加强对公务用车的管理，从严控制接待对象和标准。</w:t>
      </w:r>
      <w:r>
        <w:rPr>
          <w:rFonts w:ascii="仿宋" w:eastAsia="仿宋" w:hAnsi="仿宋" w:hint="eastAsia"/>
          <w:b/>
          <w:color w:val="000000"/>
          <w:sz w:val="32"/>
          <w:szCs w:val="32"/>
        </w:rPr>
        <w:t>（上述“预算”口径为调整预</w:t>
      </w:r>
      <w:r>
        <w:rPr>
          <w:rFonts w:ascii="仿宋" w:eastAsia="仿宋" w:hAnsi="仿宋" w:hint="eastAsia"/>
          <w:b/>
          <w:color w:val="000000" w:themeColor="text1"/>
          <w:sz w:val="32"/>
          <w:szCs w:val="32"/>
        </w:rPr>
        <w:t>算数，包括政府性基金支出决算情况。）</w:t>
      </w:r>
    </w:p>
    <w:p w:rsidR="00A30FFF" w:rsidRDefault="00D20579">
      <w:pPr>
        <w:spacing w:line="600" w:lineRule="exact"/>
        <w:ind w:firstLine="640"/>
        <w:outlineLvl w:val="2"/>
        <w:rPr>
          <w:rFonts w:ascii="仿宋" w:eastAsia="仿宋" w:hAnsi="仿宋"/>
          <w:b/>
          <w:color w:val="000000"/>
          <w:sz w:val="32"/>
          <w:szCs w:val="32"/>
        </w:rPr>
      </w:pPr>
      <w:bookmarkStart w:id="43" w:name="_Toc15377217"/>
      <w:r>
        <w:rPr>
          <w:rFonts w:ascii="仿宋" w:eastAsia="仿宋" w:hAnsi="仿宋" w:hint="eastAsia"/>
          <w:b/>
          <w:color w:val="000000"/>
          <w:sz w:val="32"/>
          <w:szCs w:val="32"/>
        </w:rPr>
        <w:t>（二）“三公”经费财政拨款支出决算具体情况说明</w:t>
      </w:r>
      <w:bookmarkEnd w:id="43"/>
    </w:p>
    <w:p w:rsidR="00A30FFF" w:rsidRDefault="00D20579">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w:t>
      </w:r>
      <w:r>
        <w:rPr>
          <w:rFonts w:ascii="仿宋" w:eastAsia="仿宋" w:hAnsi="仿宋" w:hint="eastAsia"/>
          <w:color w:val="000000"/>
          <w:sz w:val="32"/>
          <w:szCs w:val="32"/>
        </w:rPr>
        <w:lastRenderedPageBreak/>
        <w:t>费支出决算</w:t>
      </w:r>
      <w:r>
        <w:rPr>
          <w:rFonts w:ascii="仿宋" w:eastAsia="仿宋" w:hAnsi="仿宋"/>
          <w:color w:val="000000"/>
          <w:sz w:val="32"/>
          <w:szCs w:val="32"/>
        </w:rPr>
        <w:t>0</w:t>
      </w:r>
      <w:r>
        <w:rPr>
          <w:rFonts w:ascii="仿宋" w:eastAsia="仿宋" w:hAnsi="仿宋" w:hint="eastAsia"/>
          <w:color w:val="000000"/>
          <w:sz w:val="32"/>
          <w:szCs w:val="32"/>
        </w:rPr>
        <w:t>万元；公务用车购置及运行维护费支出决算</w:t>
      </w:r>
      <w:r>
        <w:rPr>
          <w:rFonts w:ascii="仿宋" w:eastAsia="仿宋" w:hAnsi="仿宋"/>
          <w:color w:val="000000"/>
          <w:sz w:val="32"/>
          <w:szCs w:val="32"/>
        </w:rPr>
        <w:t>65.61</w:t>
      </w:r>
      <w:r>
        <w:rPr>
          <w:rFonts w:ascii="仿宋" w:eastAsia="仿宋" w:hAnsi="仿宋" w:hint="eastAsia"/>
          <w:color w:val="000000"/>
          <w:sz w:val="32"/>
          <w:szCs w:val="32"/>
        </w:rPr>
        <w:t>万元，占</w:t>
      </w:r>
      <w:r>
        <w:rPr>
          <w:rFonts w:ascii="仿宋" w:eastAsia="仿宋" w:hAnsi="仿宋"/>
          <w:color w:val="000000"/>
          <w:sz w:val="32"/>
          <w:szCs w:val="32"/>
        </w:rPr>
        <w:t>93.25%</w:t>
      </w:r>
      <w:r>
        <w:rPr>
          <w:rFonts w:ascii="仿宋" w:eastAsia="仿宋" w:hAnsi="仿宋" w:hint="eastAsia"/>
          <w:color w:val="000000"/>
          <w:sz w:val="32"/>
          <w:szCs w:val="32"/>
        </w:rPr>
        <w:t>；公务接待费支出决算</w:t>
      </w:r>
      <w:r>
        <w:rPr>
          <w:rFonts w:ascii="仿宋" w:eastAsia="仿宋" w:hAnsi="仿宋"/>
          <w:color w:val="000000"/>
          <w:sz w:val="32"/>
          <w:szCs w:val="32"/>
        </w:rPr>
        <w:t>4.75</w:t>
      </w:r>
      <w:r>
        <w:rPr>
          <w:rFonts w:ascii="仿宋" w:eastAsia="仿宋" w:hAnsi="仿宋" w:hint="eastAsia"/>
          <w:color w:val="000000"/>
          <w:sz w:val="32"/>
          <w:szCs w:val="32"/>
        </w:rPr>
        <w:t>万元，占</w:t>
      </w:r>
      <w:r>
        <w:rPr>
          <w:rFonts w:ascii="仿宋" w:eastAsia="仿宋" w:hAnsi="仿宋"/>
          <w:color w:val="000000"/>
          <w:sz w:val="32"/>
          <w:szCs w:val="32"/>
        </w:rPr>
        <w:t>6.75%</w:t>
      </w:r>
      <w:r>
        <w:rPr>
          <w:rFonts w:ascii="仿宋" w:eastAsia="仿宋" w:hAnsi="仿宋" w:hint="eastAsia"/>
          <w:color w:val="000000"/>
          <w:sz w:val="32"/>
          <w:szCs w:val="32"/>
        </w:rPr>
        <w:t>。具体情况如下：</w:t>
      </w:r>
    </w:p>
    <w:p w:rsidR="00A30FFF" w:rsidRDefault="00D2057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A30FFF" w:rsidRDefault="00D20579">
      <w:pPr>
        <w:widowControl/>
        <w:jc w:val="left"/>
        <w:rPr>
          <w:rFonts w:ascii="宋体" w:hAnsi="宋体" w:cs="宋体"/>
          <w:kern w:val="0"/>
          <w:sz w:val="24"/>
        </w:rPr>
      </w:pPr>
      <w:r>
        <w:rPr>
          <w:rFonts w:ascii="宋体" w:hAnsi="宋体" w:cs="宋体"/>
          <w:noProof/>
          <w:kern w:val="0"/>
          <w:sz w:val="24"/>
        </w:rPr>
        <w:drawing>
          <wp:inline distT="0" distB="0" distL="0" distR="0">
            <wp:extent cx="5387340" cy="3223260"/>
            <wp:effectExtent l="0" t="0" r="3810" b="0"/>
            <wp:docPr id="9" name="图片 9" descr="C:\Users\cwserver\AppData\Roaming\Tencent\Users\12793185\QQ\WinTemp\RichOle\VAS9S2S$4%@KS66{$3XY%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cwserver\AppData\Roaming\Tencent\Users\12793185\QQ\WinTemp\RichOle\VAS9S2S$4%@KS66{$3XY%VV.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387340" cy="3223260"/>
                    </a:xfrm>
                    <a:prstGeom prst="rect">
                      <a:avLst/>
                    </a:prstGeom>
                    <a:noFill/>
                    <a:ln>
                      <a:noFill/>
                    </a:ln>
                  </pic:spPr>
                </pic:pic>
              </a:graphicData>
            </a:graphic>
          </wp:inline>
        </w:drawing>
      </w:r>
    </w:p>
    <w:p w:rsidR="00A30FFF" w:rsidRDefault="00D20579">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t>1</w:t>
      </w:r>
      <w:r>
        <w:rPr>
          <w:rFonts w:ascii="仿宋_GB2312" w:eastAsia="仿宋_GB2312"/>
          <w:b/>
          <w:color w:val="000000"/>
          <w:sz w:val="32"/>
          <w:szCs w:val="32"/>
        </w:rPr>
        <w:t>.</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65.61万元,</w:t>
      </w:r>
      <w:r>
        <w:rPr>
          <w:rStyle w:val="a7"/>
          <w:rFonts w:ascii="仿宋" w:eastAsia="仿宋" w:hAnsi="仿宋" w:hint="eastAsia"/>
          <w:b w:val="0"/>
          <w:bCs/>
          <w:color w:val="000000"/>
          <w:sz w:val="32"/>
          <w:szCs w:val="32"/>
        </w:rPr>
        <w:t>完成预算</w:t>
      </w:r>
      <w:r>
        <w:rPr>
          <w:rStyle w:val="a7"/>
          <w:rFonts w:ascii="仿宋" w:eastAsia="仿宋" w:hAnsi="仿宋"/>
          <w:b w:val="0"/>
          <w:bCs/>
          <w:color w:val="000000"/>
          <w:sz w:val="32"/>
          <w:szCs w:val="32"/>
        </w:rPr>
        <w:t>75.5%</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7年增加</w:t>
      </w:r>
      <w:r>
        <w:rPr>
          <w:rFonts w:ascii="仿宋_GB2312" w:eastAsia="仿宋_GB2312"/>
          <w:color w:val="000000"/>
          <w:sz w:val="32"/>
          <w:szCs w:val="32"/>
        </w:rPr>
        <w:t>20.8</w:t>
      </w:r>
      <w:r>
        <w:rPr>
          <w:rFonts w:ascii="仿宋_GB2312" w:eastAsia="仿宋_GB2312" w:hint="eastAsia"/>
          <w:color w:val="000000"/>
          <w:sz w:val="32"/>
          <w:szCs w:val="32"/>
        </w:rPr>
        <w:t>万元，增长</w:t>
      </w:r>
      <w:r>
        <w:rPr>
          <w:rFonts w:ascii="仿宋_GB2312" w:eastAsia="仿宋_GB2312"/>
          <w:color w:val="000000"/>
          <w:sz w:val="32"/>
          <w:szCs w:val="32"/>
        </w:rPr>
        <w:t>46.42%</w:t>
      </w:r>
      <w:r>
        <w:rPr>
          <w:rFonts w:ascii="仿宋_GB2312" w:eastAsia="仿宋_GB2312" w:hint="eastAsia"/>
          <w:color w:val="000000"/>
          <w:sz w:val="32"/>
          <w:szCs w:val="32"/>
        </w:rPr>
        <w:t>。主要原因是市殡仪馆新购置公务用车2辆。</w:t>
      </w:r>
    </w:p>
    <w:p w:rsidR="00A30FFF" w:rsidRDefault="00D20579">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31.86</w:t>
      </w:r>
      <w:r>
        <w:rPr>
          <w:rFonts w:ascii="仿宋_GB2312" w:eastAsia="仿宋_GB2312" w:hint="eastAsia"/>
          <w:color w:val="000000"/>
          <w:sz w:val="32"/>
          <w:szCs w:val="32"/>
        </w:rPr>
        <w:t>万元。全年按规定更新购置公务用车</w:t>
      </w:r>
      <w:r>
        <w:rPr>
          <w:rFonts w:ascii="仿宋_GB2312" w:eastAsia="仿宋_GB2312"/>
          <w:color w:val="000000"/>
          <w:sz w:val="32"/>
          <w:szCs w:val="32"/>
        </w:rPr>
        <w:t>2</w:t>
      </w:r>
      <w:r>
        <w:rPr>
          <w:rFonts w:ascii="仿宋_GB2312" w:eastAsia="仿宋_GB2312" w:hint="eastAsia"/>
          <w:color w:val="000000"/>
          <w:sz w:val="32"/>
          <w:szCs w:val="32"/>
        </w:rPr>
        <w:t>辆，其中：其他车型2辆、金额</w:t>
      </w:r>
      <w:r>
        <w:rPr>
          <w:rFonts w:ascii="仿宋_GB2312" w:eastAsia="仿宋_GB2312"/>
          <w:color w:val="000000"/>
          <w:sz w:val="32"/>
          <w:szCs w:val="32"/>
        </w:rPr>
        <w:t>31.86</w:t>
      </w:r>
      <w:r>
        <w:rPr>
          <w:rFonts w:ascii="仿宋_GB2312" w:eastAsia="仿宋_GB2312" w:hint="eastAsia"/>
          <w:color w:val="000000"/>
          <w:sz w:val="32"/>
          <w:szCs w:val="32"/>
        </w:rPr>
        <w:t>万元，主要用于市殡仪馆接运遗体。截至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34</w:t>
      </w:r>
      <w:r>
        <w:rPr>
          <w:rFonts w:ascii="仿宋_GB2312" w:eastAsia="仿宋_GB2312" w:hint="eastAsia"/>
          <w:color w:val="000000"/>
          <w:sz w:val="32"/>
          <w:szCs w:val="32"/>
        </w:rPr>
        <w:t>辆，其中：轿车</w:t>
      </w:r>
      <w:r>
        <w:rPr>
          <w:rFonts w:ascii="仿宋_GB2312" w:eastAsia="仿宋_GB2312"/>
          <w:color w:val="000000"/>
          <w:sz w:val="32"/>
          <w:szCs w:val="32"/>
        </w:rPr>
        <w:t>12</w:t>
      </w:r>
      <w:r>
        <w:rPr>
          <w:rFonts w:ascii="仿宋_GB2312" w:eastAsia="仿宋_GB2312" w:hint="eastAsia"/>
          <w:color w:val="000000"/>
          <w:sz w:val="32"/>
          <w:szCs w:val="32"/>
        </w:rPr>
        <w:t>辆、越野车</w:t>
      </w:r>
      <w:r>
        <w:rPr>
          <w:rFonts w:ascii="仿宋_GB2312" w:eastAsia="仿宋_GB2312"/>
          <w:color w:val="000000"/>
          <w:sz w:val="32"/>
          <w:szCs w:val="32"/>
        </w:rPr>
        <w:t>5</w:t>
      </w:r>
      <w:r>
        <w:rPr>
          <w:rFonts w:ascii="仿宋_GB2312" w:eastAsia="仿宋_GB2312" w:hint="eastAsia"/>
          <w:color w:val="000000"/>
          <w:sz w:val="32"/>
          <w:szCs w:val="32"/>
        </w:rPr>
        <w:t>辆、小型载客汽车</w:t>
      </w:r>
      <w:r>
        <w:rPr>
          <w:rFonts w:ascii="仿宋_GB2312" w:eastAsia="仿宋_GB2312"/>
          <w:color w:val="000000"/>
          <w:sz w:val="32"/>
          <w:szCs w:val="32"/>
        </w:rPr>
        <w:t>6</w:t>
      </w:r>
      <w:r>
        <w:rPr>
          <w:rFonts w:ascii="仿宋_GB2312" w:eastAsia="仿宋_GB2312" w:hint="eastAsia"/>
          <w:color w:val="000000"/>
          <w:sz w:val="32"/>
          <w:szCs w:val="32"/>
        </w:rPr>
        <w:t>辆、其他车型11辆。</w:t>
      </w:r>
    </w:p>
    <w:p w:rsidR="00A30FFF" w:rsidRDefault="00D20579">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33.75</w:t>
      </w:r>
      <w:r>
        <w:rPr>
          <w:rFonts w:ascii="仿宋_GB2312" w:eastAsia="仿宋_GB2312" w:hint="eastAsia"/>
          <w:color w:val="000000"/>
          <w:sz w:val="32"/>
          <w:szCs w:val="32"/>
        </w:rPr>
        <w:t>万元。主要用于</w:t>
      </w:r>
      <w:r>
        <w:rPr>
          <w:rFonts w:ascii="仿宋_GB2312" w:eastAsia="仿宋_GB2312" w:hint="eastAsia"/>
          <w:sz w:val="32"/>
          <w:szCs w:val="32"/>
        </w:rPr>
        <w:t>保障局</w:t>
      </w:r>
      <w:r>
        <w:rPr>
          <w:rFonts w:ascii="仿宋_GB2312" w:eastAsia="仿宋_GB2312" w:hint="eastAsia"/>
          <w:sz w:val="32"/>
          <w:szCs w:val="32"/>
        </w:rPr>
        <w:lastRenderedPageBreak/>
        <w:t>机关及下属事业单位正常运转及完成特定工作任务</w:t>
      </w:r>
      <w:r>
        <w:rPr>
          <w:rFonts w:ascii="仿宋_GB2312" w:eastAsia="仿宋_GB2312" w:hint="eastAsia"/>
          <w:color w:val="000000"/>
          <w:sz w:val="32"/>
          <w:szCs w:val="32"/>
        </w:rPr>
        <w:t xml:space="preserve">等所需的公务用车燃料费、维修费、过路过桥费、保险费等支出。    </w:t>
      </w:r>
    </w:p>
    <w:p w:rsidR="00A30FFF" w:rsidRDefault="00D20579">
      <w:pPr>
        <w:spacing w:line="600" w:lineRule="exact"/>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公务接待费支出</w:t>
      </w:r>
      <w:r>
        <w:rPr>
          <w:rFonts w:ascii="仿宋_GB2312" w:eastAsia="仿宋_GB2312"/>
          <w:color w:val="000000"/>
          <w:sz w:val="32"/>
          <w:szCs w:val="32"/>
        </w:rPr>
        <w:t>4.75</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b w:val="0"/>
          <w:bCs/>
          <w:color w:val="000000"/>
          <w:sz w:val="32"/>
          <w:szCs w:val="32"/>
        </w:rPr>
        <w:t>77.87%</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7年增加</w:t>
      </w:r>
      <w:r>
        <w:rPr>
          <w:rFonts w:ascii="仿宋_GB2312" w:eastAsia="仿宋_GB2312"/>
          <w:color w:val="000000"/>
          <w:sz w:val="32"/>
          <w:szCs w:val="32"/>
        </w:rPr>
        <w:t>0.25</w:t>
      </w:r>
      <w:r>
        <w:rPr>
          <w:rFonts w:ascii="仿宋_GB2312" w:eastAsia="仿宋_GB2312" w:hint="eastAsia"/>
          <w:color w:val="000000"/>
          <w:sz w:val="32"/>
          <w:szCs w:val="32"/>
        </w:rPr>
        <w:t>万元，增长</w:t>
      </w:r>
      <w:r>
        <w:rPr>
          <w:rFonts w:ascii="仿宋_GB2312" w:eastAsia="仿宋_GB2312"/>
          <w:color w:val="000000"/>
          <w:sz w:val="32"/>
          <w:szCs w:val="32"/>
        </w:rPr>
        <w:t>5.55%</w:t>
      </w:r>
      <w:r>
        <w:rPr>
          <w:rFonts w:ascii="仿宋_GB2312" w:eastAsia="仿宋_GB2312" w:hint="eastAsia"/>
          <w:color w:val="000000"/>
          <w:sz w:val="32"/>
          <w:szCs w:val="32"/>
        </w:rPr>
        <w:t>。主要原因是2018年我市大力发展康养产业，来我市考察团较2017年增多。</w:t>
      </w:r>
    </w:p>
    <w:p w:rsidR="00A30FFF" w:rsidRDefault="00D20579">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color w:val="000000"/>
          <w:sz w:val="32"/>
          <w:szCs w:val="32"/>
        </w:rPr>
        <w:t>58</w:t>
      </w:r>
      <w:r>
        <w:rPr>
          <w:rFonts w:ascii="仿宋_GB2312" w:eastAsia="仿宋_GB2312" w:hint="eastAsia"/>
          <w:color w:val="000000"/>
          <w:sz w:val="32"/>
          <w:szCs w:val="32"/>
        </w:rPr>
        <w:t>批次，</w:t>
      </w:r>
      <w:r>
        <w:rPr>
          <w:rFonts w:ascii="仿宋_GB2312" w:eastAsia="仿宋_GB2312"/>
          <w:color w:val="000000"/>
          <w:sz w:val="32"/>
          <w:szCs w:val="32"/>
        </w:rPr>
        <w:t>399</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4.75</w:t>
      </w:r>
      <w:r>
        <w:rPr>
          <w:rFonts w:ascii="仿宋_GB2312" w:eastAsia="仿宋_GB2312" w:hint="eastAsia"/>
          <w:color w:val="000000"/>
          <w:sz w:val="32"/>
          <w:szCs w:val="32"/>
        </w:rPr>
        <w:t>万元，具体内容包括：</w:t>
      </w:r>
      <w:bookmarkStart w:id="44" w:name="_Toc15396610"/>
      <w:bookmarkStart w:id="45" w:name="_Toc15377218"/>
      <w:r>
        <w:rPr>
          <w:rFonts w:ascii="仿宋_GB2312" w:eastAsia="仿宋_GB2312" w:hint="eastAsia"/>
          <w:sz w:val="32"/>
          <w:szCs w:val="32"/>
        </w:rPr>
        <w:t>各市（州）来我市学习考察康养工作、社区公共信息服务平台建设工作等支出2.26万元、接待护送受助人员来我市的各救助站点工作人员支出1.54万元、各市（州）到下属事业单位考察学习支出万元0.95万元。</w:t>
      </w:r>
    </w:p>
    <w:p w:rsidR="00A30FFF" w:rsidRDefault="00D20579">
      <w:pPr>
        <w:spacing w:line="600" w:lineRule="exact"/>
        <w:ind w:firstLineChars="200" w:firstLine="640"/>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4"/>
      <w:bookmarkEnd w:id="45"/>
    </w:p>
    <w:p w:rsidR="00A30FFF" w:rsidRDefault="00D20579">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8年政府性基金预算拨款支出190.57万元。</w:t>
      </w:r>
    </w:p>
    <w:p w:rsidR="00A30FFF" w:rsidRDefault="00D20579">
      <w:pPr>
        <w:numPr>
          <w:ilvl w:val="0"/>
          <w:numId w:val="2"/>
        </w:numPr>
        <w:spacing w:line="600" w:lineRule="exact"/>
        <w:ind w:firstLine="640"/>
        <w:outlineLvl w:val="1"/>
        <w:rPr>
          <w:rStyle w:val="2Char"/>
          <w:rFonts w:ascii="黑体" w:eastAsia="黑体" w:hAnsi="黑体"/>
          <w:b w:val="0"/>
        </w:rPr>
      </w:pPr>
      <w:bookmarkStart w:id="46" w:name="_Toc15396611"/>
      <w:bookmarkStart w:id="47" w:name="_Toc15377219"/>
      <w:r>
        <w:rPr>
          <w:rStyle w:val="2Char"/>
          <w:rFonts w:ascii="黑体" w:eastAsia="黑体" w:hAnsi="黑体" w:hint="eastAsia"/>
          <w:b w:val="0"/>
        </w:rPr>
        <w:t>国有资本经营预算支出决算情况说明</w:t>
      </w:r>
      <w:bookmarkEnd w:id="46"/>
      <w:bookmarkEnd w:id="47"/>
    </w:p>
    <w:p w:rsidR="00A30FFF" w:rsidRDefault="00D20579">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A30FFF" w:rsidRDefault="00D20579">
      <w:pPr>
        <w:pStyle w:val="a9"/>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A30FFF" w:rsidRDefault="00D20579">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A30FFF" w:rsidRDefault="00D2057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29项目开展了预算事前绩效评估，对29个项目编制了绩效目标，预算执行过程中，选取5个项目开展绩效监控，年终执行完毕后，对5个项目开展了绩效目标完成情况梳理</w:t>
      </w:r>
      <w:r>
        <w:rPr>
          <w:rFonts w:ascii="仿宋_GB2312" w:eastAsia="仿宋_GB2312" w:hAnsi="仿宋_GB2312" w:cs="仿宋_GB2312" w:hint="eastAsia"/>
          <w:sz w:val="32"/>
          <w:szCs w:val="32"/>
        </w:rPr>
        <w:lastRenderedPageBreak/>
        <w:t>填报。</w:t>
      </w:r>
    </w:p>
    <w:p w:rsidR="00A30FFF" w:rsidRDefault="00D2057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本部门按要求对2018年部门整体支出开展绩效自评，从评价情况来看，</w:t>
      </w:r>
      <w:r>
        <w:rPr>
          <w:rFonts w:ascii="仿宋_GB2312" w:eastAsia="仿宋_GB2312" w:hint="eastAsia"/>
          <w:color w:val="000000"/>
          <w:sz w:val="32"/>
          <w:szCs w:val="32"/>
        </w:rPr>
        <w:t>存在的问题：</w:t>
      </w:r>
      <w:r>
        <w:rPr>
          <w:rFonts w:ascii="仿宋_GB2312" w:eastAsia="仿宋_GB2312" w:hAnsi="宋体" w:cs="宋体" w:hint="eastAsia"/>
          <w:color w:val="010101"/>
          <w:kern w:val="0"/>
          <w:sz w:val="32"/>
          <w:szCs w:val="32"/>
        </w:rPr>
        <w:t>一是人员经费不足。财政除保障工资的正常发放外，社会保障缴费、住房公积金都只按年初预算数下达，中途没有进行追加，我局每年只能挤占公用经费为职工补缴社会保障缴费和住房公积金超出部分，造成公用经费吃紧；二是项目经费严重不足。年初财政要求各单位按照零基预算编制单位预算，但受财力因素等影响，项目预算批复都按照上年年初预算数下达，中途追加经费十分困难，很多科室由于经费得不到保障无法开展工作，有些必须开展的工作也只能靠挤占公用经费完成，加重了局机关运行负担</w:t>
      </w:r>
      <w:r>
        <w:rPr>
          <w:rFonts w:ascii="仿宋_GB2312" w:eastAsia="仿宋_GB2312" w:hAnsi="仿宋_GB2312" w:cs="仿宋_GB2312" w:hint="eastAsia"/>
          <w:sz w:val="32"/>
          <w:szCs w:val="32"/>
        </w:rPr>
        <w:t>。</w:t>
      </w:r>
    </w:p>
    <w:p w:rsidR="00A30FFF" w:rsidRDefault="00D20579">
      <w:pPr>
        <w:widowControl/>
        <w:spacing w:line="480" w:lineRule="exact"/>
        <w:ind w:firstLineChars="200" w:firstLine="640"/>
        <w:rPr>
          <w:rFonts w:ascii="仿宋_GB2312" w:eastAsia="仿宋_GB2312" w:hAnsi="宋体" w:cs="宋体"/>
          <w:color w:val="010101"/>
          <w:kern w:val="0"/>
          <w:sz w:val="32"/>
          <w:szCs w:val="32"/>
        </w:rPr>
      </w:pPr>
      <w:r>
        <w:rPr>
          <w:rFonts w:ascii="仿宋_GB2312" w:eastAsia="仿宋_GB2312" w:hAnsi="仿宋_GB2312" w:cs="仿宋_GB2312" w:hint="eastAsia"/>
          <w:sz w:val="32"/>
          <w:szCs w:val="32"/>
        </w:rPr>
        <w:t>本部门还自行组织了市社会福利院1个项目进行绩效评价，从评价情况来看</w:t>
      </w:r>
      <w:r>
        <w:rPr>
          <w:rFonts w:ascii="仿宋_GB2312" w:eastAsia="仿宋_GB2312" w:hAnsi="宋体" w:cs="宋体" w:hint="eastAsia"/>
          <w:color w:val="010101"/>
          <w:kern w:val="0"/>
          <w:sz w:val="32"/>
          <w:szCs w:val="32"/>
        </w:rPr>
        <w:t>一是自费收养人员经费预算不足，每年到9月份就出现</w:t>
      </w:r>
      <w:r>
        <w:rPr>
          <w:rFonts w:ascii="仿宋_GB2312" w:eastAsia="仿宋_GB2312" w:hint="eastAsia"/>
          <w:sz w:val="32"/>
          <w:szCs w:val="32"/>
        </w:rPr>
        <w:t>经费缺口，严重影响该院的正常运转及收养人员的正常生活。二是</w:t>
      </w:r>
      <w:r>
        <w:rPr>
          <w:rFonts w:ascii="仿宋_GB2312" w:eastAsia="仿宋_GB2312" w:hint="eastAsia"/>
          <w:color w:val="010101"/>
          <w:sz w:val="32"/>
          <w:szCs w:val="32"/>
        </w:rPr>
        <w:t>项目结余资金量大。</w:t>
      </w:r>
    </w:p>
    <w:p w:rsidR="00A30FFF" w:rsidRDefault="00D20579">
      <w:pPr>
        <w:numPr>
          <w:ilvl w:val="0"/>
          <w:numId w:val="4"/>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本部门在2018年度部门决算中反映“慈善事业专项补助经费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会理康复院麻风病人生活补助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走访慰问和临时性救助资金”等5个项目绩效目标实际完成情况。（本单位部门项目绩效目标个数在5个以上的，选取5个项目进行公开，目标个数在5个以下的，全部进行公开，公开内容包括完成情况综述和完成情况表）。</w:t>
      </w:r>
    </w:p>
    <w:p w:rsidR="00A30FFF" w:rsidRDefault="00D20579">
      <w:pPr>
        <w:numPr>
          <w:ilvl w:val="0"/>
          <w:numId w:val="5"/>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慈善事业专项补助经费项目绩效目标完成情况综</w:t>
      </w:r>
      <w:r>
        <w:rPr>
          <w:rFonts w:ascii="仿宋_GB2312" w:eastAsia="仿宋_GB2312" w:hAnsi="仿宋_GB2312" w:cs="仿宋_GB2312" w:hint="eastAsia"/>
          <w:sz w:val="32"/>
          <w:szCs w:val="32"/>
        </w:rPr>
        <w:lastRenderedPageBreak/>
        <w:t>述。项目全年预算数21万元，执行数为20.13万元，完成预算的95.88%。通过项目实施，进一步提升慈善城市品质，结合市委市政府的中心工作搞好困难群众帮扶，实施慈善助学、慈善助医、慈善助困、慈善情暖万家和日常捐赠项目。确保2019年市慈善会工作正常开展，慈善会聘用人员工资正常发放。发现的主要问题：慈善会聘用人员的工资待遇较低，奖金在发放过程中不能当年发放，需结转至第二年考核合格后实施发放。下一步改进措施：增加慈善会聘用人员工资待遇，及时对聘用人员进行考核，尽量保证当年完成人员奖金发放。</w:t>
      </w:r>
    </w:p>
    <w:p w:rsidR="00A30FFF" w:rsidRDefault="00D20579">
      <w:pPr>
        <w:numPr>
          <w:ilvl w:val="0"/>
          <w:numId w:val="5"/>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理康复院麻风病人生活补助项目绩效目标完成情况综述。项目全年预算数3万元，执行数为3万元，完成预算的100%。通过项目实施，对在会理康复院的攀枝花市麻风病人实施生活补助，发现的主要问题：在对会理康复院的攀枝花市麻风病人进行生活补助的同时未能进一步体现党和政府的关爱。下一步改进措施：对麻风病人进行生活补助的同时加大节假日对麻风病人的关爱，充分体现出党和政府的关爱。</w:t>
      </w:r>
    </w:p>
    <w:p w:rsidR="00A30FFF" w:rsidRDefault="00D20579">
      <w:pPr>
        <w:numPr>
          <w:ilvl w:val="0"/>
          <w:numId w:val="5"/>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走访慰问和临时性救助资金项目绩效目标完成情况综述。项目全年预算数10万元，执行数为10万元，完成预算的100%。通过项目实施，元旦春节以及重大节日期间，市委、市人大、市政府、市政协领导带领走访慰问困难群众，开展临时性救助。</w:t>
      </w:r>
    </w:p>
    <w:p w:rsidR="00A30FFF" w:rsidRDefault="00D20579">
      <w:pPr>
        <w:numPr>
          <w:ilvl w:val="0"/>
          <w:numId w:val="5"/>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市级综合减灾应急指挥体系和社区公共服务综合信</w:t>
      </w:r>
      <w:r>
        <w:rPr>
          <w:rFonts w:ascii="仿宋_GB2312" w:eastAsia="仿宋_GB2312" w:hAnsi="仿宋_GB2312" w:cs="仿宋_GB2312" w:hint="eastAsia"/>
          <w:sz w:val="32"/>
          <w:szCs w:val="32"/>
        </w:rPr>
        <w:lastRenderedPageBreak/>
        <w:t>息平台运行维护项目绩效目标完成情况综述。项目全年预算数8万元，执行数为4.88万元，完成预算的61%。通过项目实施，对综合减灾应急指挥体系和社区公共服务信息平台及子系统进行日常维护及修正、优化和升级，确保平台正常稳定运行。</w:t>
      </w:r>
    </w:p>
    <w:p w:rsidR="00A30FFF" w:rsidRDefault="00D20579">
      <w:pPr>
        <w:numPr>
          <w:ilvl w:val="0"/>
          <w:numId w:val="5"/>
        </w:num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走访慰问驻攀部队、优抚对象经费项目绩效目标完成情况综述。项目全年预算数20万元，执行数为20万元，完成预算的100%。通过项目实施，加强我市救灾应急物资的储备管理，确保救灾储备物资绝对安全。</w:t>
      </w:r>
    </w:p>
    <w:p w:rsidR="00A30FFF" w:rsidRDefault="00A30FFF">
      <w:pPr>
        <w:tabs>
          <w:tab w:val="left" w:pos="312"/>
        </w:tabs>
        <w:spacing w:line="580" w:lineRule="exact"/>
        <w:rPr>
          <w:rFonts w:ascii="仿宋_GB2312" w:eastAsia="仿宋_GB2312" w:hAnsi="仿宋_GB2312" w:cs="仿宋_GB2312"/>
          <w:sz w:val="32"/>
          <w:szCs w:val="32"/>
        </w:rPr>
      </w:pPr>
    </w:p>
    <w:p w:rsidR="00A30FFF" w:rsidRDefault="00A30FFF">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A30FFF">
        <w:trPr>
          <w:trHeight w:val="1034"/>
        </w:trPr>
        <w:tc>
          <w:tcPr>
            <w:tcW w:w="9960" w:type="dxa"/>
            <w:gridSpan w:val="6"/>
            <w:tcMar>
              <w:top w:w="15" w:type="dxa"/>
              <w:left w:w="15" w:type="dxa"/>
              <w:bottom w:w="0" w:type="dxa"/>
              <w:right w:w="15" w:type="dxa"/>
            </w:tcMar>
            <w:vAlign w:val="center"/>
          </w:tcPr>
          <w:p w:rsidR="00A30FFF" w:rsidRDefault="00D20579">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慈善事业专项补助经费</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攀枝花市民政局</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20.13</w:t>
            </w:r>
          </w:p>
        </w:tc>
      </w:tr>
      <w:tr w:rsidR="00A30FF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20.13</w:t>
            </w:r>
          </w:p>
        </w:tc>
      </w:tr>
      <w:tr w:rsidR="00A30FFF">
        <w:trPr>
          <w:trHeight w:val="1181"/>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jc w:val="center"/>
              <w:rPr>
                <w:rFonts w:ascii="宋体" w:hAnsi="宋体" w:cs="宋体"/>
                <w:color w:val="000000"/>
                <w:sz w:val="24"/>
              </w:rPr>
            </w:pPr>
            <w:r>
              <w:rPr>
                <w:rFonts w:ascii="宋体" w:hAnsi="宋体" w:cs="宋体"/>
                <w:color w:val="000000"/>
                <w:sz w:val="24"/>
              </w:rPr>
              <w:t>0</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30FF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进一步提升慈善城市品质，结合市委市政府的中心工作搞好困难群众帮扶，实施慈善助学、慈善助医、慈善助困、慈善情暖万家和日常捐赠项目。确保2018年市慈善会工作正常开展，慈善会聘用人员工资正常发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进一步提升慈善城市品质，结合市委市政府的中心工作搞好困难群众帮扶，实施慈善助学、慈善助医、慈善助困、慈善情暖万家和日常捐赠项目。确保2018年市慈善会工作正常开展，慈善会聘用人员工资正常发放。</w:t>
            </w:r>
          </w:p>
        </w:tc>
      </w:tr>
      <w:tr w:rsidR="00A30FF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30FF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聘用人员的人员经费14万元，慈善事业办公费，慈善网站运行费，邮电费，水电费，差旅费、培训费、调研费，宣传费，活动场所、车辆租用等相关费用10万元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聘用人员的人员经费13万元，慈善事业办公费，慈善网站运行费，邮电费，水电费，差旅费、培训费、调研费，宣传费，活动场所、车辆租用等相关费用8万元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聘用人员的人员经费12元，慈善事业办公费，慈善网站运行费，邮电费，水电费，差旅费、培训费、调研费，宣传费，活动场所、车辆租用等相关费用8万元</w:t>
            </w:r>
          </w:p>
        </w:tc>
      </w:tr>
      <w:tr w:rsidR="00A30FFF">
        <w:trPr>
          <w:trHeight w:val="979"/>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各项活动开展圆满度达到95%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各项活动开展圆满度达到95%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各项活动开展圆满度达到95%</w:t>
            </w:r>
          </w:p>
        </w:tc>
      </w:tr>
      <w:tr w:rsidR="00A30FFF">
        <w:trPr>
          <w:trHeight w:val="800"/>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A30FF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聘用人员的人员经费14万元，办公费2万元，慈善网站运行费2万元，邮电费1000元，水电费1000元，差旅费、培训费、调研费3万元，宣传费2万元，活动场所、车辆租用等相关费用2万元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聘用人员的人员经费13万元，慈善活动费用8万元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聘用人员的人员经费12万元，慈善活动经费8万元</w:t>
            </w:r>
          </w:p>
        </w:tc>
      </w:tr>
      <w:tr w:rsidR="00A30FFF">
        <w:trPr>
          <w:trHeight w:val="727"/>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地方党委、政府关心关爱驻地部队官兵，我市党委、政府重视双拥工作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地方党委、政府关心关爱驻地部队官兵，我市党委、政府重视双拥工作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地方党委、政府关心关爱驻地部队官兵，我市党委、政府重视双拥工作</w:t>
            </w:r>
          </w:p>
        </w:tc>
      </w:tr>
      <w:tr w:rsidR="00A30FFF">
        <w:trPr>
          <w:trHeight w:val="823"/>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长期坚持走访慰问部队已成为惯例，&gt;30年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长期坚持走访慰问部队已成为惯例，&gt;30年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长期坚持走访慰问部队已成为惯例，&gt;30年</w:t>
            </w:r>
          </w:p>
        </w:tc>
      </w:tr>
      <w:tr w:rsidR="00A30FF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驻攀部队官兵满意&gt;90%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驻攀部队官兵满意&gt;90%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驻攀部队官兵满意&gt;90%</w:t>
            </w:r>
          </w:p>
        </w:tc>
      </w:tr>
    </w:tbl>
    <w:p w:rsidR="00A30FFF" w:rsidRDefault="00A30FFF">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A30FFF">
        <w:trPr>
          <w:trHeight w:val="1034"/>
        </w:trPr>
        <w:tc>
          <w:tcPr>
            <w:tcW w:w="9960" w:type="dxa"/>
            <w:gridSpan w:val="6"/>
            <w:tcMar>
              <w:top w:w="15" w:type="dxa"/>
              <w:left w:w="15" w:type="dxa"/>
              <w:bottom w:w="0" w:type="dxa"/>
              <w:right w:w="15" w:type="dxa"/>
            </w:tcMar>
            <w:vAlign w:val="center"/>
          </w:tcPr>
          <w:p w:rsidR="00A30FFF" w:rsidRDefault="00D20579">
            <w:pPr>
              <w:pStyle w:val="a9"/>
              <w:widowControl/>
              <w:ind w:leftChars="1310" w:left="4173" w:hangingChars="395" w:hanging="1422"/>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会理康复院麻风病人生活补助</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攀枝花市民政局</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3</w:t>
            </w:r>
          </w:p>
        </w:tc>
      </w:tr>
      <w:tr w:rsidR="00A30FF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3</w:t>
            </w:r>
          </w:p>
        </w:tc>
      </w:tr>
      <w:tr w:rsidR="00A30FF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jc w:val="center"/>
              <w:rPr>
                <w:rFonts w:ascii="宋体" w:hAnsi="宋体" w:cs="宋体"/>
                <w:color w:val="000000"/>
                <w:sz w:val="24"/>
              </w:rPr>
            </w:pPr>
            <w:r>
              <w:rPr>
                <w:rFonts w:ascii="宋体" w:hAnsi="宋体" w:cs="宋体"/>
                <w:color w:val="000000"/>
                <w:sz w:val="24"/>
              </w:rPr>
              <w:t>0</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30FFF">
        <w:trPr>
          <w:trHeight w:val="17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对会理康复院麻风病人实施生活救助</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对会理康复院麻风病人实施生活救助</w:t>
            </w:r>
          </w:p>
        </w:tc>
      </w:tr>
      <w:tr w:rsidR="00A30FFF">
        <w:trPr>
          <w:trHeight w:val="44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30FFF">
        <w:trPr>
          <w:trHeight w:val="487"/>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救助8人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救助8人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救助8人</w:t>
            </w:r>
          </w:p>
        </w:tc>
      </w:tr>
      <w:tr w:rsidR="00A30FFF">
        <w:trPr>
          <w:trHeight w:val="524"/>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及时发放到位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及时发放到位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及时发放到位</w:t>
            </w:r>
          </w:p>
        </w:tc>
      </w:tr>
      <w:tr w:rsidR="00A30FFF">
        <w:trPr>
          <w:trHeight w:val="590"/>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A30FFF">
        <w:trPr>
          <w:trHeight w:val="413"/>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A30F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A30F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A30FFF">
            <w:pPr>
              <w:widowControl/>
              <w:jc w:val="center"/>
              <w:textAlignment w:val="center"/>
              <w:rPr>
                <w:rFonts w:ascii="宋体" w:hAnsi="宋体" w:cs="宋体"/>
                <w:color w:val="000000"/>
                <w:sz w:val="24"/>
              </w:rPr>
            </w:pPr>
          </w:p>
        </w:tc>
      </w:tr>
      <w:tr w:rsidR="00A30FFF">
        <w:trPr>
          <w:trHeight w:val="850"/>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保障我市在会理康复院麻风病人的基本生活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保障我市在会理康复院麻风病人的基本生活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保障我市在会理康复院麻风病人的基本生活</w:t>
            </w:r>
          </w:p>
        </w:tc>
      </w:tr>
      <w:tr w:rsidR="00A30FFF">
        <w:trPr>
          <w:trHeight w:val="608"/>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群众满意度≥95%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群众满意度≥95%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textAlignment w:val="center"/>
              <w:rPr>
                <w:rFonts w:ascii="宋体" w:hAnsi="宋体" w:cs="宋体"/>
                <w:color w:val="000000"/>
                <w:sz w:val="24"/>
              </w:rPr>
            </w:pPr>
            <w:r>
              <w:rPr>
                <w:rFonts w:ascii="宋体" w:hAnsi="宋体" w:cs="宋体" w:hint="eastAsia"/>
                <w:color w:val="000000"/>
                <w:sz w:val="24"/>
              </w:rPr>
              <w:t>群众满意度≥95%</w:t>
            </w:r>
          </w:p>
        </w:tc>
      </w:tr>
    </w:tbl>
    <w:p w:rsidR="00A30FFF" w:rsidRDefault="00A30FFF">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A30FFF">
        <w:trPr>
          <w:trHeight w:val="1034"/>
        </w:trPr>
        <w:tc>
          <w:tcPr>
            <w:tcW w:w="9960" w:type="dxa"/>
            <w:gridSpan w:val="6"/>
            <w:tcMar>
              <w:top w:w="15" w:type="dxa"/>
              <w:left w:w="15" w:type="dxa"/>
              <w:bottom w:w="0" w:type="dxa"/>
              <w:right w:w="15" w:type="dxa"/>
            </w:tcMar>
            <w:vAlign w:val="center"/>
          </w:tcPr>
          <w:p w:rsidR="00A30FFF" w:rsidRDefault="00A30FFF">
            <w:pPr>
              <w:pStyle w:val="a9"/>
              <w:widowControl/>
              <w:ind w:leftChars="1310" w:left="4173" w:hangingChars="395" w:hanging="1422"/>
              <w:textAlignment w:val="center"/>
              <w:rPr>
                <w:rFonts w:ascii="黑体" w:eastAsia="黑体" w:hAnsi="黑体" w:cs="宋体"/>
                <w:bCs/>
                <w:color w:val="000000"/>
                <w:kern w:val="0"/>
                <w:sz w:val="36"/>
                <w:szCs w:val="36"/>
              </w:rPr>
            </w:pPr>
          </w:p>
          <w:p w:rsidR="00A30FFF" w:rsidRDefault="00A30FFF">
            <w:pPr>
              <w:pStyle w:val="a9"/>
              <w:widowControl/>
              <w:ind w:leftChars="1310" w:left="4173" w:hangingChars="395" w:hanging="1422"/>
              <w:textAlignment w:val="center"/>
              <w:rPr>
                <w:rFonts w:ascii="黑体" w:eastAsia="黑体" w:hAnsi="黑体" w:cs="宋体"/>
                <w:bCs/>
                <w:color w:val="000000"/>
                <w:kern w:val="0"/>
                <w:sz w:val="36"/>
                <w:szCs w:val="36"/>
              </w:rPr>
            </w:pPr>
          </w:p>
          <w:p w:rsidR="00A30FFF" w:rsidRDefault="00D20579">
            <w:pPr>
              <w:pStyle w:val="a9"/>
              <w:widowControl/>
              <w:ind w:leftChars="1310" w:left="4173" w:hangingChars="395" w:hanging="1422"/>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t>项目支出绩效目标完成情况表</w:t>
            </w:r>
          </w:p>
          <w:p w:rsidR="00A30FFF" w:rsidRDefault="00D20579">
            <w:pPr>
              <w:widowControl/>
              <w:ind w:firstLineChars="1100" w:firstLine="3960"/>
              <w:textAlignment w:val="center"/>
              <w:rPr>
                <w:rFonts w:ascii="宋体" w:hAnsi="宋体" w:cs="宋体"/>
                <w:color w:val="000000"/>
                <w:sz w:val="36"/>
                <w:szCs w:val="36"/>
              </w:rPr>
            </w:pPr>
            <w:r>
              <w:rPr>
                <w:rFonts w:ascii="宋体" w:hAnsi="宋体" w:cs="宋体" w:hint="eastAsia"/>
                <w:color w:val="000000"/>
                <w:kern w:val="0"/>
                <w:sz w:val="36"/>
                <w:szCs w:val="36"/>
              </w:rPr>
              <w:t>(2018 年度)</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走访慰问和临时性救助资金</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市民政局</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5</w:t>
            </w:r>
          </w:p>
        </w:tc>
      </w:tr>
      <w:tr w:rsidR="00A30FF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5</w:t>
            </w:r>
          </w:p>
        </w:tc>
      </w:tr>
      <w:tr w:rsidR="00A30FF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jc w:val="center"/>
              <w:rPr>
                <w:rFonts w:ascii="宋体" w:hAnsi="宋体" w:cs="宋体"/>
                <w:color w:val="000000"/>
                <w:sz w:val="24"/>
              </w:rPr>
            </w:pPr>
            <w:r>
              <w:rPr>
                <w:rFonts w:ascii="宋体" w:hAnsi="宋体" w:cs="宋体"/>
                <w:color w:val="000000"/>
                <w:sz w:val="24"/>
              </w:rPr>
              <w:t>0</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30FF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体现党和政府对困难群众、优抚对象的关爱</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体现党和政府对困难群众、优抚对象的关爱</w:t>
            </w:r>
          </w:p>
        </w:tc>
      </w:tr>
      <w:tr w:rsidR="00A30FFF">
        <w:trPr>
          <w:trHeight w:val="79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30FFF">
        <w:trPr>
          <w:trHeight w:val="817"/>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预计春节走访慰问全市困难群众、优抚对象100户</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预计春节走访慰问全市困难群众、优抚对象100户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春节走访慰问全市困难群众、优抚对象100户</w:t>
            </w:r>
          </w:p>
        </w:tc>
      </w:tr>
      <w:tr w:rsidR="00A30FFF">
        <w:trPr>
          <w:trHeight w:val="718"/>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按要求完成走访慰问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按要求完成走访慰问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按要求完成走访慰问</w:t>
            </w:r>
          </w:p>
        </w:tc>
      </w:tr>
      <w:tr w:rsidR="00A30FFF">
        <w:trPr>
          <w:trHeight w:val="813"/>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30FFF" w:rsidRDefault="00A30FFF">
            <w:pPr>
              <w:widowControl/>
              <w:textAlignment w:val="center"/>
            </w:pPr>
          </w:p>
          <w:p w:rsidR="00A30FFF" w:rsidRDefault="00D20579">
            <w:pPr>
              <w:widowControl/>
              <w:textAlignment w:val="cente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A30FFF" w:rsidRDefault="00A30FFF">
            <w:pPr>
              <w:jc w:val="center"/>
              <w:rPr>
                <w:rFonts w:ascii="宋体" w:hAnsi="宋体" w:cs="宋体"/>
                <w:color w:val="000000"/>
                <w:sz w:val="24"/>
              </w:rPr>
            </w:pPr>
          </w:p>
          <w:p w:rsidR="00A30FFF" w:rsidRDefault="00D20579">
            <w:pPr>
              <w:jc w:val="center"/>
            </w:pPr>
            <w:r>
              <w:rPr>
                <w:rFonts w:ascii="宋体" w:hAnsi="宋体" w:cs="宋体" w:hint="eastAsia"/>
                <w:color w:val="000000"/>
                <w:sz w:val="24"/>
              </w:rPr>
              <w:t>2018年12月31日前</w:t>
            </w:r>
          </w:p>
        </w:tc>
      </w:tr>
      <w:tr w:rsidR="00A30FFF">
        <w:trPr>
          <w:trHeight w:val="82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春节全市困难群众、优抚对象慰问100户，每户平均800元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春节全市困难群众、优抚对象慰问100户，每户平均800元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春节全市困难群众、优抚对象慰问100户，每户平均800元</w:t>
            </w:r>
          </w:p>
        </w:tc>
      </w:tr>
      <w:tr w:rsidR="00A30FFF">
        <w:trPr>
          <w:trHeight w:val="72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体现党和政府对困难群众、优抚对象的关爱</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体现党和政府对困难群众、优抚对象的关爱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体现党和政府对困难群众、优抚对象的关爱</w:t>
            </w:r>
          </w:p>
        </w:tc>
      </w:tr>
      <w:tr w:rsidR="00A30FF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驻攀部队官兵满意度≥95%</w:t>
            </w:r>
          </w:p>
        </w:tc>
      </w:tr>
    </w:tbl>
    <w:p w:rsidR="00A30FFF" w:rsidRDefault="00A30FFF">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A30FFF">
        <w:trPr>
          <w:trHeight w:val="1034"/>
        </w:trPr>
        <w:tc>
          <w:tcPr>
            <w:tcW w:w="9960" w:type="dxa"/>
            <w:gridSpan w:val="6"/>
            <w:tcMar>
              <w:top w:w="15" w:type="dxa"/>
              <w:left w:w="15" w:type="dxa"/>
              <w:bottom w:w="0" w:type="dxa"/>
              <w:right w:w="15" w:type="dxa"/>
            </w:tcMar>
            <w:vAlign w:val="center"/>
          </w:tcPr>
          <w:p w:rsidR="00A30FFF" w:rsidRDefault="00D20579">
            <w:pPr>
              <w:pStyle w:val="a9"/>
              <w:widowControl/>
              <w:ind w:leftChars="1310" w:left="4173" w:hangingChars="395" w:hanging="1422"/>
              <w:textAlignment w:val="center"/>
              <w:rPr>
                <w:rFonts w:ascii="宋体" w:hAnsi="宋体" w:cs="宋体"/>
                <w:color w:val="000000"/>
                <w:kern w:val="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市级综合减灾应急指挥体系和社区公共服务综合信息平台运行维护</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市民政局</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4.88</w:t>
            </w:r>
          </w:p>
        </w:tc>
      </w:tr>
      <w:tr w:rsidR="00A30FF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4.88</w:t>
            </w:r>
          </w:p>
        </w:tc>
      </w:tr>
      <w:tr w:rsidR="00A30FF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jc w:val="center"/>
              <w:rPr>
                <w:rFonts w:ascii="宋体" w:hAnsi="宋体" w:cs="宋体"/>
                <w:color w:val="000000"/>
                <w:sz w:val="24"/>
              </w:rPr>
            </w:pPr>
            <w:r>
              <w:rPr>
                <w:rFonts w:ascii="宋体" w:hAnsi="宋体" w:cs="宋体"/>
                <w:color w:val="000000"/>
                <w:sz w:val="24"/>
              </w:rPr>
              <w:t>0</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30FF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对综合减灾应急指挥体系和社区公共服务信息平台及子系统进行日常维护及修正、优化和升级，确保平台正常稳定运行</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对综合减灾应急指挥体系和社区公共服务信息平台及子系统进行日常维护及修正、优化和升级，确保平台正常稳定运行</w:t>
            </w:r>
          </w:p>
        </w:tc>
      </w:tr>
      <w:tr w:rsidR="00A30FF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30FF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每周一次，全年52次，每周5天，每天8小时响应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每周一次，全年52次，每周5天，每天8小时响应</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每周一次，全年52次，每周5天，每天8小时响应</w:t>
            </w:r>
          </w:p>
        </w:tc>
      </w:tr>
      <w:tr w:rsidR="00A30FFF">
        <w:trPr>
          <w:trHeight w:val="73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及时解决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及时解决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及时解决</w:t>
            </w:r>
          </w:p>
        </w:tc>
      </w:tr>
      <w:tr w:rsidR="00A30FFF">
        <w:trPr>
          <w:trHeight w:val="6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A30FFF">
        <w:trPr>
          <w:trHeight w:val="68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A30FF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A30FF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A30FFF">
            <w:pPr>
              <w:widowControl/>
              <w:jc w:val="center"/>
              <w:textAlignment w:val="center"/>
              <w:rPr>
                <w:rFonts w:ascii="宋体" w:hAnsi="宋体" w:cs="宋体"/>
                <w:color w:val="000000"/>
                <w:sz w:val="24"/>
              </w:rPr>
            </w:pPr>
          </w:p>
        </w:tc>
      </w:tr>
      <w:tr w:rsidR="00A30FFF">
        <w:trPr>
          <w:trHeight w:val="809"/>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方便群众就近在社区办理公共服务事宜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方便群众就近在社区办理公共服务事宜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方便群众就近在社区办理公共服务事宜</w:t>
            </w:r>
          </w:p>
        </w:tc>
      </w:tr>
      <w:tr w:rsidR="00A30FFF">
        <w:trPr>
          <w:trHeight w:val="83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群众满意度≥95%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群众满意度≥95%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群众满意度≥95%</w:t>
            </w:r>
          </w:p>
        </w:tc>
      </w:tr>
    </w:tbl>
    <w:p w:rsidR="00A30FFF" w:rsidRDefault="00A30FFF">
      <w:pPr>
        <w:rPr>
          <w:rFonts w:ascii="Calibri" w:hAnsi="Calibri"/>
        </w:rPr>
      </w:pPr>
    </w:p>
    <w:p w:rsidR="00A30FFF" w:rsidRDefault="00A30FFF">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A30FFF">
        <w:trPr>
          <w:trHeight w:val="1034"/>
        </w:trPr>
        <w:tc>
          <w:tcPr>
            <w:tcW w:w="9960" w:type="dxa"/>
            <w:gridSpan w:val="6"/>
            <w:tcMar>
              <w:top w:w="15" w:type="dxa"/>
              <w:left w:w="15" w:type="dxa"/>
              <w:bottom w:w="0" w:type="dxa"/>
              <w:right w:w="15" w:type="dxa"/>
            </w:tcMar>
            <w:vAlign w:val="center"/>
          </w:tcPr>
          <w:p w:rsidR="00A30FFF" w:rsidRDefault="00D20579">
            <w:pPr>
              <w:pStyle w:val="a9"/>
              <w:widowControl/>
              <w:ind w:leftChars="1310" w:left="4173" w:hangingChars="395" w:hanging="1422"/>
              <w:textAlignment w:val="center"/>
              <w:rPr>
                <w:rFonts w:ascii="黑体" w:eastAsia="黑体" w:hAnsi="黑体" w:cs="宋体"/>
                <w:bCs/>
                <w:color w:val="000000"/>
                <w:kern w:val="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kern w:val="0"/>
                <w:sz w:val="24"/>
              </w:rPr>
            </w:pPr>
            <w:r>
              <w:rPr>
                <w:rFonts w:ascii="宋体" w:hAnsi="宋体" w:cs="宋体" w:hint="eastAsia"/>
                <w:color w:val="000000"/>
                <w:kern w:val="0"/>
                <w:sz w:val="24"/>
              </w:rPr>
              <w:t>走访慰问驻攀部队、优抚对象经费</w:t>
            </w:r>
          </w:p>
        </w:tc>
      </w:tr>
      <w:tr w:rsidR="00A30F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市民政局</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20</w:t>
            </w:r>
          </w:p>
        </w:tc>
      </w:tr>
      <w:tr w:rsidR="00A30FF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color w:val="000000"/>
                <w:sz w:val="24"/>
              </w:rPr>
              <w:t>20</w:t>
            </w:r>
          </w:p>
        </w:tc>
      </w:tr>
      <w:tr w:rsidR="00A30FF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jc w:val="center"/>
              <w:rPr>
                <w:rFonts w:ascii="宋体" w:hAnsi="宋体" w:cs="宋体"/>
                <w:color w:val="000000"/>
                <w:sz w:val="24"/>
              </w:rPr>
            </w:pPr>
            <w:r>
              <w:rPr>
                <w:rFonts w:ascii="宋体" w:hAnsi="宋体" w:cs="宋体"/>
                <w:color w:val="000000"/>
                <w:sz w:val="24"/>
              </w:rPr>
              <w:t>20</w:t>
            </w:r>
          </w:p>
        </w:tc>
      </w:tr>
      <w:tr w:rsidR="00A30FF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30FF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元旦春节、八一建军节市委、市政府、市人大、市政协领导慰问驻攀部队</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元旦春节、八一建军节市委、市政府、市人大、市政协领导慰问驻攀部队</w:t>
            </w:r>
          </w:p>
        </w:tc>
      </w:tr>
      <w:tr w:rsidR="00A30FFF">
        <w:trPr>
          <w:trHeight w:val="783"/>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30FF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元旦春节期间慰问5个驻攀部队； “八一”建军节期间慰问5个驻攀部队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元旦春节期间慰问5个驻攀部队； “八一”建军节期间慰问5个驻攀部队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元旦春节期间慰问5个驻攀部队； “八一”建军节期间慰问5个驻攀部队</w:t>
            </w:r>
          </w:p>
        </w:tc>
      </w:tr>
      <w:tr w:rsidR="00A30FFF">
        <w:trPr>
          <w:trHeight w:val="717"/>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A30FFF">
        <w:trPr>
          <w:trHeight w:val="543"/>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2018年12月31日前</w:t>
            </w:r>
          </w:p>
        </w:tc>
      </w:tr>
      <w:tr w:rsidR="00A30FFF">
        <w:trPr>
          <w:trHeight w:val="595"/>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A30FF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地方党委、政府关心关爱驻地部队官兵，我市党委、政府重视双拥工作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地方党委、政府关心关爱驻地部队官兵，我市党委、政府重视双拥工作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地方党委、政府关心关爱驻地部队官兵，我市党委、政府重视双拥工作</w:t>
            </w:r>
          </w:p>
        </w:tc>
      </w:tr>
      <w:tr w:rsidR="00A30FF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A30FFF" w:rsidRDefault="00A30FF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30FFF" w:rsidRDefault="00D20579">
            <w:pPr>
              <w:widowControl/>
              <w:jc w:val="center"/>
              <w:textAlignment w:val="center"/>
              <w:rPr>
                <w:rFonts w:ascii="宋体" w:hAnsi="宋体" w:cs="宋体"/>
                <w:color w:val="000000"/>
                <w:sz w:val="24"/>
              </w:rPr>
            </w:pPr>
            <w:r>
              <w:rPr>
                <w:rFonts w:ascii="宋体" w:hAnsi="宋体" w:cs="宋体" w:hint="eastAsia"/>
                <w:color w:val="000000"/>
                <w:sz w:val="24"/>
              </w:rPr>
              <w:t>驻攀部队官兵满意度≥95%</w:t>
            </w:r>
          </w:p>
        </w:tc>
      </w:tr>
    </w:tbl>
    <w:p w:rsidR="00A30FFF" w:rsidRDefault="00A30FFF">
      <w:pPr>
        <w:spacing w:line="580" w:lineRule="exact"/>
        <w:rPr>
          <w:rFonts w:ascii="仿宋_GB2312" w:eastAsia="仿宋_GB2312" w:hAnsi="仿宋_GB2312" w:cs="仿宋_GB2312"/>
          <w:sz w:val="32"/>
          <w:szCs w:val="32"/>
        </w:rPr>
      </w:pPr>
    </w:p>
    <w:p w:rsidR="00A30FFF" w:rsidRDefault="00D20579">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A30FFF" w:rsidRDefault="00D2057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本部门按要求对2018年部门整体支出绩效评价情况开</w:t>
      </w:r>
      <w:r>
        <w:rPr>
          <w:rFonts w:ascii="仿宋_GB2312" w:eastAsia="仿宋_GB2312" w:hAnsi="仿宋_GB2312" w:cs="仿宋_GB2312" w:hint="eastAsia"/>
          <w:sz w:val="32"/>
          <w:szCs w:val="32"/>
        </w:rPr>
        <w:lastRenderedPageBreak/>
        <w:t>展自评，《攀枝花市民政局2018年部门整体支出绩效评价报告》见附件。</w:t>
      </w:r>
    </w:p>
    <w:p w:rsidR="00A30FFF" w:rsidRDefault="00D2057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下属事业单位市社会福利院公费供养人员项目开展了绩效评价，《公费供养人员项目2018年绩效评价报告》见附件。（非涉密部门均需公开部门整体支出评价报告，部门自行组织的绩效评价情况根据部门实际公开）</w:t>
      </w:r>
    </w:p>
    <w:p w:rsidR="00A30FFF" w:rsidRDefault="00D20579">
      <w:pPr>
        <w:spacing w:line="600" w:lineRule="exact"/>
        <w:ind w:firstLineChars="250" w:firstLine="800"/>
        <w:outlineLvl w:val="1"/>
        <w:rPr>
          <w:rStyle w:val="2Char"/>
          <w:rFonts w:ascii="黑体" w:eastAsia="黑体" w:hAnsi="黑体"/>
        </w:rPr>
      </w:pPr>
      <w:bookmarkStart w:id="48" w:name="_Toc15396612"/>
      <w:bookmarkStart w:id="49"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48"/>
      <w:bookmarkEnd w:id="49"/>
    </w:p>
    <w:p w:rsidR="00A30FFF" w:rsidRDefault="00D20579">
      <w:pPr>
        <w:spacing w:line="600" w:lineRule="exact"/>
        <w:ind w:firstLineChars="200" w:firstLine="643"/>
        <w:outlineLvl w:val="2"/>
        <w:rPr>
          <w:rFonts w:ascii="仿宋" w:eastAsia="仿宋" w:hAnsi="仿宋"/>
          <w:color w:val="000000"/>
          <w:sz w:val="32"/>
          <w:szCs w:val="32"/>
        </w:rPr>
      </w:pPr>
      <w:bookmarkStart w:id="50" w:name="_Toc15377222"/>
      <w:r>
        <w:rPr>
          <w:rFonts w:ascii="仿宋" w:eastAsia="仿宋" w:hAnsi="仿宋" w:hint="eastAsia"/>
          <w:b/>
          <w:color w:val="000000"/>
          <w:sz w:val="32"/>
          <w:szCs w:val="32"/>
        </w:rPr>
        <w:t>（一）机关运行经费支出情况</w:t>
      </w:r>
      <w:bookmarkEnd w:id="50"/>
    </w:p>
    <w:p w:rsidR="00A30FFF" w:rsidRDefault="00D20579">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8年，攀枝花市民政局机关运行经费支出</w:t>
      </w:r>
      <w:r>
        <w:rPr>
          <w:rFonts w:ascii="仿宋_GB2312" w:eastAsia="仿宋_GB2312"/>
          <w:color w:val="000000"/>
          <w:sz w:val="32"/>
          <w:szCs w:val="32"/>
        </w:rPr>
        <w:t>184.64</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7年增加</w:t>
      </w:r>
      <w:r>
        <w:rPr>
          <w:rFonts w:ascii="仿宋_GB2312" w:eastAsia="仿宋_GB2312"/>
          <w:color w:val="000000"/>
          <w:sz w:val="32"/>
          <w:szCs w:val="32"/>
        </w:rPr>
        <w:t>40.25</w:t>
      </w:r>
      <w:r>
        <w:rPr>
          <w:rFonts w:ascii="仿宋_GB2312" w:eastAsia="仿宋_GB2312" w:hint="eastAsia"/>
          <w:color w:val="000000"/>
          <w:sz w:val="32"/>
          <w:szCs w:val="32"/>
        </w:rPr>
        <w:t>万元，增长</w:t>
      </w:r>
      <w:r>
        <w:rPr>
          <w:rFonts w:ascii="仿宋_GB2312" w:eastAsia="仿宋_GB2312"/>
          <w:color w:val="000000"/>
          <w:sz w:val="32"/>
          <w:szCs w:val="32"/>
        </w:rPr>
        <w:t>27.88%</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主要原因是2018年全年职工人数增加，相应机关运行经费增加。</w:t>
      </w:r>
    </w:p>
    <w:p w:rsidR="00A30FFF" w:rsidRDefault="00D20579">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w:t>
      </w:r>
    </w:p>
    <w:p w:rsidR="00A30FFF" w:rsidRDefault="00D2057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1" w:name="_Toc15377223"/>
      <w:r>
        <w:rPr>
          <w:rFonts w:ascii="仿宋" w:eastAsia="仿宋" w:hAnsi="仿宋" w:hint="eastAsia"/>
          <w:b/>
          <w:color w:val="000000"/>
          <w:sz w:val="32"/>
          <w:szCs w:val="32"/>
        </w:rPr>
        <w:t>（二）政府采购支出情况</w:t>
      </w:r>
      <w:bookmarkEnd w:id="51"/>
    </w:p>
    <w:p w:rsidR="00A30FFF" w:rsidRDefault="00D20579">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8年，攀枝花市民政局政府采购支出总额416.66万元，其中：政府采购货物支出</w:t>
      </w:r>
      <w:r>
        <w:rPr>
          <w:rFonts w:ascii="仿宋_GB2312" w:eastAsia="仿宋_GB2312"/>
          <w:color w:val="000000"/>
          <w:sz w:val="32"/>
          <w:szCs w:val="32"/>
        </w:rPr>
        <w:t>374.66</w:t>
      </w:r>
      <w:r>
        <w:rPr>
          <w:rFonts w:ascii="仿宋_GB2312" w:eastAsia="仿宋_GB2312" w:hint="eastAsia"/>
          <w:color w:val="000000"/>
          <w:sz w:val="32"/>
          <w:szCs w:val="32"/>
        </w:rPr>
        <w:t>万元、政府采购服务支出</w:t>
      </w:r>
      <w:r>
        <w:rPr>
          <w:rFonts w:ascii="仿宋_GB2312" w:eastAsia="仿宋_GB2312"/>
          <w:color w:val="000000"/>
          <w:sz w:val="32"/>
          <w:szCs w:val="32"/>
        </w:rPr>
        <w:t>42</w:t>
      </w:r>
      <w:r>
        <w:rPr>
          <w:rFonts w:ascii="仿宋_GB2312" w:eastAsia="仿宋_GB2312" w:hint="eastAsia"/>
          <w:color w:val="000000"/>
          <w:sz w:val="32"/>
          <w:szCs w:val="32"/>
        </w:rPr>
        <w:t>万元。主要用于各单位办公设备购置，市社会福利院食堂改扩建工程，市殡仪馆</w:t>
      </w:r>
      <w:r>
        <w:rPr>
          <w:rFonts w:ascii="仿宋_GB2312" w:eastAsia="仿宋_GB2312" w:hAnsi="宋体" w:cs="宋体" w:hint="eastAsia"/>
          <w:kern w:val="0"/>
          <w:sz w:val="32"/>
          <w:szCs w:val="32"/>
        </w:rPr>
        <w:t>消防系统升级、焚烧炉、殡葬用品购置等</w:t>
      </w:r>
      <w:r>
        <w:rPr>
          <w:rFonts w:ascii="仿宋_GB2312" w:eastAsia="仿宋_GB2312" w:hint="eastAsia"/>
          <w:color w:val="000000"/>
          <w:sz w:val="32"/>
          <w:szCs w:val="32"/>
        </w:rPr>
        <w:t>。授予中小企业合同金额</w:t>
      </w:r>
      <w:r>
        <w:rPr>
          <w:rFonts w:ascii="仿宋_GB2312" w:eastAsia="仿宋_GB2312"/>
          <w:color w:val="000000"/>
          <w:sz w:val="32"/>
          <w:szCs w:val="32"/>
        </w:rPr>
        <w:t>416.66</w:t>
      </w:r>
      <w:r>
        <w:rPr>
          <w:rFonts w:ascii="仿宋_GB2312" w:eastAsia="仿宋_GB2312" w:hint="eastAsia"/>
          <w:color w:val="000000"/>
          <w:sz w:val="32"/>
          <w:szCs w:val="32"/>
        </w:rPr>
        <w:t>万元，占政府采购支出总额的</w:t>
      </w:r>
      <w:r>
        <w:rPr>
          <w:rFonts w:ascii="仿宋_GB2312" w:eastAsia="仿宋_GB2312"/>
          <w:color w:val="000000"/>
          <w:sz w:val="32"/>
          <w:szCs w:val="32"/>
        </w:rPr>
        <w:t>100%</w:t>
      </w:r>
      <w:r>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w:t>
      </w:r>
    </w:p>
    <w:p w:rsidR="00A30FFF" w:rsidRDefault="00D2057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CS06</w:t>
      </w:r>
      <w:r>
        <w:rPr>
          <w:rFonts w:ascii="仿宋" w:eastAsia="仿宋" w:hAnsi="仿宋" w:hint="eastAsia"/>
          <w:b/>
          <w:color w:val="000000"/>
          <w:sz w:val="32"/>
          <w:szCs w:val="32"/>
        </w:rPr>
        <w:t>表）</w:t>
      </w:r>
    </w:p>
    <w:p w:rsidR="00A30FFF" w:rsidRDefault="00D2057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4"/>
      <w:r>
        <w:rPr>
          <w:rFonts w:ascii="仿宋" w:eastAsia="仿宋" w:hAnsi="仿宋" w:hint="eastAsia"/>
          <w:b/>
          <w:color w:val="000000"/>
          <w:sz w:val="32"/>
          <w:szCs w:val="32"/>
        </w:rPr>
        <w:t>（三）国有资产占有使用情况</w:t>
      </w:r>
      <w:bookmarkEnd w:id="52"/>
    </w:p>
    <w:p w:rsidR="00A30FFF" w:rsidRDefault="00D20579">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日，市民政局共有车辆</w:t>
      </w:r>
      <w:r>
        <w:rPr>
          <w:rFonts w:ascii="仿宋_GB2312" w:eastAsia="仿宋_GB2312"/>
          <w:color w:val="000000"/>
          <w:sz w:val="32"/>
          <w:szCs w:val="32"/>
        </w:rPr>
        <w:t>34</w:t>
      </w:r>
      <w:r>
        <w:rPr>
          <w:rFonts w:ascii="仿宋_GB2312" w:eastAsia="仿宋_GB2312" w:hint="eastAsia"/>
          <w:color w:val="000000"/>
          <w:sz w:val="32"/>
          <w:szCs w:val="32"/>
        </w:rPr>
        <w:t>辆，其中：应急保障用车3辆、特种专业技术用车</w:t>
      </w:r>
      <w:r>
        <w:rPr>
          <w:rFonts w:ascii="仿宋_GB2312" w:eastAsia="仿宋_GB2312"/>
          <w:color w:val="000000"/>
          <w:sz w:val="32"/>
          <w:szCs w:val="32"/>
        </w:rPr>
        <w:t>14</w:t>
      </w:r>
      <w:r>
        <w:rPr>
          <w:rFonts w:ascii="仿宋_GB2312" w:eastAsia="仿宋_GB2312" w:hint="eastAsia"/>
          <w:color w:val="000000"/>
          <w:sz w:val="32"/>
          <w:szCs w:val="32"/>
        </w:rPr>
        <w:t>辆、其他用车</w:t>
      </w:r>
      <w:r>
        <w:rPr>
          <w:rFonts w:ascii="仿宋_GB2312" w:eastAsia="仿宋_GB2312"/>
          <w:color w:val="000000"/>
          <w:sz w:val="32"/>
          <w:szCs w:val="32"/>
        </w:rPr>
        <w:t>17</w:t>
      </w:r>
      <w:r>
        <w:rPr>
          <w:rFonts w:ascii="仿宋_GB2312" w:eastAsia="仿宋_GB2312" w:hint="eastAsia"/>
          <w:color w:val="000000"/>
          <w:sz w:val="32"/>
          <w:szCs w:val="32"/>
        </w:rPr>
        <w:t>辆，</w:t>
      </w:r>
      <w:r>
        <w:rPr>
          <w:rFonts w:ascii="仿宋_GB2312" w:eastAsia="仿宋_GB2312" w:hint="eastAsia"/>
          <w:color w:val="000000" w:themeColor="text1"/>
          <w:sz w:val="32"/>
          <w:szCs w:val="32"/>
        </w:rPr>
        <w:t>其他用车主要是用于市民政局局机关及局属事业单位日常公务出行；单价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Pr>
          <w:rFonts w:ascii="仿宋_GB2312" w:eastAsia="仿宋_GB2312"/>
          <w:color w:val="000000" w:themeColor="text1"/>
          <w:sz w:val="32"/>
          <w:szCs w:val="32"/>
        </w:rPr>
        <w:t>2</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1</w:t>
      </w:r>
      <w:r>
        <w:rPr>
          <w:rFonts w:ascii="仿宋_GB2312" w:eastAsia="仿宋_GB2312" w:hint="eastAsia"/>
          <w:color w:val="000000"/>
          <w:sz w:val="32"/>
          <w:szCs w:val="32"/>
        </w:rPr>
        <w:t>台（套）。</w:t>
      </w:r>
    </w:p>
    <w:p w:rsidR="00A30FFF" w:rsidRDefault="00D2057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表，按部门决算报表填报数据罗列车辆情况。）</w:t>
      </w:r>
    </w:p>
    <w:p w:rsidR="00A30FFF" w:rsidRDefault="00A30FFF">
      <w:pPr>
        <w:spacing w:line="600" w:lineRule="atLeast"/>
        <w:ind w:firstLineChars="200" w:firstLine="643"/>
        <w:rPr>
          <w:rFonts w:ascii="仿宋_GB2312" w:eastAsia="仿宋_GB2312"/>
          <w:b/>
          <w:color w:val="000000"/>
          <w:sz w:val="32"/>
          <w:szCs w:val="32"/>
        </w:rPr>
      </w:pPr>
    </w:p>
    <w:p w:rsidR="00A30FFF" w:rsidRDefault="00D2057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A30FFF" w:rsidRDefault="00D20579">
      <w:pPr>
        <w:numPr>
          <w:ilvl w:val="0"/>
          <w:numId w:val="6"/>
        </w:numPr>
        <w:spacing w:line="600" w:lineRule="exact"/>
        <w:ind w:firstLineChars="150" w:firstLine="663"/>
        <w:jc w:val="center"/>
        <w:outlineLvl w:val="0"/>
        <w:rPr>
          <w:rStyle w:val="1Char"/>
          <w:rFonts w:ascii="黑体" w:eastAsia="黑体" w:hAnsi="黑体"/>
          <w:b w:val="0"/>
        </w:rPr>
      </w:pPr>
      <w:bookmarkStart w:id="53" w:name="_Toc15396613"/>
      <w:bookmarkStart w:id="54"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3"/>
      <w:bookmarkEnd w:id="54"/>
    </w:p>
    <w:p w:rsidR="00A30FFF" w:rsidRDefault="00A30FFF">
      <w:pPr>
        <w:spacing w:line="600" w:lineRule="exact"/>
        <w:jc w:val="left"/>
        <w:rPr>
          <w:rFonts w:ascii="宋体"/>
          <w:b/>
          <w:color w:val="000000"/>
          <w:sz w:val="44"/>
          <w:szCs w:val="44"/>
        </w:rPr>
      </w:pP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A30FFF" w:rsidRDefault="00D20579">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社会保障和就业（类）社会福利（款）儿童福利（项）：指对儿童提供福利服务方面的支出。</w:t>
      </w:r>
    </w:p>
    <w:p w:rsidR="00A30FFF" w:rsidRDefault="00D20579">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社会保障和就业（类）社会福利（款）老年福利（项）：</w:t>
      </w:r>
      <w:r>
        <w:rPr>
          <w:rFonts w:ascii="仿宋_GB2312" w:eastAsia="仿宋_GB2312" w:hint="eastAsia"/>
          <w:color w:val="000000"/>
          <w:sz w:val="32"/>
          <w:szCs w:val="32"/>
        </w:rPr>
        <w:lastRenderedPageBreak/>
        <w:t>指对老年人提供福利服务方面的支出。</w:t>
      </w:r>
    </w:p>
    <w:p w:rsidR="00A30FFF" w:rsidRDefault="00D20579">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社会保障和就业（类）社会福利（款）殡葬（项）：指财政对民政及其他部门举办的火葬场等殡仪事业单位的补助支出。</w:t>
      </w:r>
    </w:p>
    <w:p w:rsidR="00A30FFF" w:rsidRDefault="00D20579">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社会保障和就业（类）社会福利（款）社会福利事业单位（项）：指民政部门举办的社会福利事业单位的支出，以及对集体社会福利事业单位的补助费。</w:t>
      </w:r>
    </w:p>
    <w:p w:rsidR="00A30FFF" w:rsidRDefault="00D20579">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社会保障和就业（类）民政管理事务（款）行政区划和地名管理（项）：指行政区划界限勘定、维护，以及行政区划和地名管理支出。</w:t>
      </w:r>
    </w:p>
    <w:p w:rsidR="00A30FFF" w:rsidRDefault="00D20579">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社会保障和就业（类）民政管理事务（款）基层政权和社区建设（项）：指开展村民自治、村务公开等基层政权和社区建设工作的支出。</w:t>
      </w:r>
    </w:p>
    <w:p w:rsidR="00A30FFF" w:rsidRDefault="00D20579">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社会保障和就业（类）民政管理事务（款）其他民政管理事务支出（项）：指民政部门接待来访、法制建设、政策宣传方面的支出，以及开展优抚安置、救灾减灾、社会救助、社会福利、婚姻登记、社会事务、信息化建设等专项业务的支出。</w:t>
      </w:r>
    </w:p>
    <w:p w:rsidR="00A30FFF" w:rsidRDefault="00D20579">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住房保障（类）住房改革支出（款）住房公积金（项）：指行政事业单位按人力资源和社会保障部、财政部规定的基本工资和津贴补贴以及规定比例为职工缴纳的住房公积金。</w:t>
      </w:r>
    </w:p>
    <w:p w:rsidR="00A30FFF" w:rsidRDefault="00D20579">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color w:val="000000"/>
          <w:sz w:val="32"/>
          <w:szCs w:val="32"/>
        </w:rPr>
        <w:t>.</w:t>
      </w:r>
      <w:r>
        <w:rPr>
          <w:rFonts w:ascii="仿宋_GB2312" w:eastAsia="仿宋_GB2312" w:hint="eastAsia"/>
          <w:color w:val="000000"/>
          <w:sz w:val="32"/>
          <w:szCs w:val="32"/>
        </w:rPr>
        <w:t>粮油物资储备（类）物资事务（款）其他物资事务</w:t>
      </w:r>
      <w:r>
        <w:rPr>
          <w:rFonts w:ascii="仿宋_GB2312" w:eastAsia="仿宋_GB2312" w:hint="eastAsia"/>
          <w:color w:val="000000"/>
          <w:sz w:val="32"/>
          <w:szCs w:val="32"/>
        </w:rPr>
        <w:lastRenderedPageBreak/>
        <w:t>支出（项）：指其他用于物资储备方面的支出。</w:t>
      </w:r>
    </w:p>
    <w:p w:rsidR="00A30FFF" w:rsidRDefault="00D20579">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A30FFF" w:rsidRDefault="00D20579">
      <w:pPr>
        <w:ind w:firstLineChars="200" w:firstLine="640"/>
        <w:rPr>
          <w:rFonts w:ascii="仿宋_GB2312" w:eastAsia="仿宋_GB2312"/>
          <w:color w:val="000000"/>
          <w:sz w:val="32"/>
          <w:szCs w:val="32"/>
        </w:rPr>
      </w:pPr>
      <w:r>
        <w:rPr>
          <w:rFonts w:ascii="仿宋_GB2312" w:eastAsia="仿宋_GB2312" w:hint="eastAsia"/>
          <w:color w:val="000000"/>
          <w:sz w:val="32"/>
          <w:szCs w:val="32"/>
        </w:rPr>
        <w:t>19</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A30FFF" w:rsidRDefault="00D20579">
      <w:pPr>
        <w:ind w:firstLineChars="200" w:firstLine="640"/>
        <w:rPr>
          <w:rFonts w:ascii="仿宋_GB2312" w:eastAsia="仿宋_GB2312"/>
          <w:color w:val="000000"/>
          <w:sz w:val="32"/>
          <w:szCs w:val="32"/>
        </w:rPr>
      </w:pPr>
      <w:r>
        <w:rPr>
          <w:rFonts w:ascii="仿宋_GB2312" w:eastAsia="仿宋_GB2312" w:hint="eastAsia"/>
          <w:color w:val="000000"/>
          <w:sz w:val="32"/>
          <w:szCs w:val="32"/>
        </w:rPr>
        <w:t>20</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A30FFF" w:rsidRDefault="00D20579">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30FFF" w:rsidRDefault="00D20579">
      <w:pPr>
        <w:pStyle w:val="Default"/>
        <w:spacing w:line="560" w:lineRule="exact"/>
        <w:ind w:firstLineChars="200" w:firstLine="640"/>
        <w:rPr>
          <w:rFonts w:ascii="仿宋_GB2312" w:eastAsia="仿宋_GB2312" w:cs="黑体"/>
          <w:sz w:val="32"/>
          <w:szCs w:val="32"/>
        </w:rPr>
      </w:pPr>
      <w:r>
        <w:rPr>
          <w:rFonts w:ascii="仿宋_GB2312" w:eastAsia="仿宋_GB2312" w:hint="eastAsia"/>
          <w:sz w:val="32"/>
          <w:szCs w:val="32"/>
        </w:rPr>
        <w:t>22</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30FFF" w:rsidRDefault="00D20579">
      <w:pPr>
        <w:spacing w:line="600" w:lineRule="exact"/>
        <w:jc w:val="center"/>
        <w:outlineLvl w:val="0"/>
        <w:rPr>
          <w:rStyle w:val="1Char"/>
          <w:rFonts w:ascii="黑体" w:eastAsia="黑体" w:hAnsi="黑体"/>
          <w:b w:val="0"/>
        </w:rPr>
      </w:pPr>
      <w:bookmarkStart w:id="55" w:name="_Toc15377226"/>
      <w:r>
        <w:rPr>
          <w:rFonts w:ascii="宋体"/>
          <w:b/>
          <w:color w:val="000000"/>
          <w:sz w:val="44"/>
          <w:szCs w:val="44"/>
        </w:rPr>
        <w:br w:type="page"/>
      </w:r>
      <w:bookmarkStart w:id="56"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6"/>
    </w:p>
    <w:p w:rsidR="00A30FFF" w:rsidRDefault="00A30FFF">
      <w:pPr>
        <w:spacing w:line="600" w:lineRule="exact"/>
        <w:jc w:val="center"/>
        <w:outlineLvl w:val="0"/>
        <w:rPr>
          <w:rStyle w:val="1Char"/>
        </w:rPr>
      </w:pPr>
    </w:p>
    <w:p w:rsidR="00A30FFF" w:rsidRDefault="00D20579">
      <w:pPr>
        <w:pStyle w:val="2"/>
        <w:rPr>
          <w:rStyle w:val="1Char"/>
          <w:rFonts w:ascii="仿宋" w:eastAsia="仿宋" w:hAnsi="仿宋"/>
          <w:sz w:val="32"/>
          <w:szCs w:val="32"/>
        </w:rPr>
      </w:pPr>
      <w:bookmarkStart w:id="57" w:name="_Toc15396615"/>
      <w:r>
        <w:rPr>
          <w:rStyle w:val="1Char"/>
          <w:rFonts w:ascii="仿宋" w:eastAsia="仿宋" w:hAnsi="仿宋" w:hint="eastAsia"/>
          <w:sz w:val="32"/>
          <w:szCs w:val="32"/>
        </w:rPr>
        <w:t>附件1</w:t>
      </w:r>
      <w:bookmarkEnd w:id="57"/>
    </w:p>
    <w:p w:rsidR="00A30FFF" w:rsidRDefault="00D20579">
      <w:pPr>
        <w:spacing w:line="600" w:lineRule="exact"/>
        <w:jc w:val="center"/>
        <w:outlineLvl w:val="0"/>
        <w:rPr>
          <w:rFonts w:ascii="黑体" w:eastAsia="黑体" w:hAnsi="黑体" w:cs="方正小标宋简体"/>
          <w:sz w:val="36"/>
          <w:szCs w:val="36"/>
        </w:rPr>
      </w:pPr>
      <w:bookmarkStart w:id="58" w:name="_Toc15396616"/>
      <w:r>
        <w:rPr>
          <w:rFonts w:ascii="黑体" w:eastAsia="黑体" w:hAnsi="黑体" w:cs="方正小标宋简体" w:hint="eastAsia"/>
          <w:sz w:val="36"/>
          <w:szCs w:val="36"/>
        </w:rPr>
        <w:t>攀枝花市民政局2018年部门整体支出绩效评价报告</w:t>
      </w:r>
      <w:bookmarkEnd w:id="58"/>
    </w:p>
    <w:p w:rsidR="00A30FFF" w:rsidRDefault="00D20579">
      <w:pPr>
        <w:adjustRightInd w:val="0"/>
        <w:snapToGrid w:val="0"/>
        <w:spacing w:line="560" w:lineRule="exact"/>
        <w:ind w:firstLine="720"/>
        <w:rPr>
          <w:rFonts w:ascii="黑体" w:eastAsia="黑体" w:hAnsi="黑体"/>
          <w:sz w:val="32"/>
          <w:szCs w:val="32"/>
          <w:lang w:val="zh-CN"/>
        </w:rPr>
      </w:pPr>
      <w:r>
        <w:rPr>
          <w:rFonts w:ascii="黑体" w:eastAsia="黑体" w:hAnsi="黑体" w:hint="eastAsia"/>
          <w:sz w:val="32"/>
          <w:szCs w:val="32"/>
        </w:rPr>
        <w:t>一、</w:t>
      </w:r>
      <w:r>
        <w:rPr>
          <w:rFonts w:ascii="黑体" w:eastAsia="黑体" w:hAnsi="黑体" w:hint="eastAsia"/>
          <w:sz w:val="32"/>
          <w:szCs w:val="32"/>
          <w:lang w:val="zh-CN"/>
        </w:rPr>
        <w:t>部门概况</w:t>
      </w:r>
    </w:p>
    <w:p w:rsidR="00A30FFF" w:rsidRDefault="00D20579">
      <w:pPr>
        <w:snapToGrid w:val="0"/>
        <w:spacing w:line="560" w:lineRule="exact"/>
        <w:ind w:firstLineChars="200" w:firstLine="640"/>
        <w:outlineLvl w:val="0"/>
        <w:rPr>
          <w:rFonts w:ascii="仿宋" w:eastAsia="仿宋" w:hAnsi="仿宋"/>
          <w:sz w:val="32"/>
          <w:szCs w:val="32"/>
          <w:lang w:val="zh-CN"/>
        </w:rPr>
      </w:pPr>
      <w:r>
        <w:rPr>
          <w:rFonts w:ascii="仿宋" w:eastAsia="仿宋" w:hAnsi="仿宋" w:hint="eastAsia"/>
          <w:sz w:val="32"/>
          <w:szCs w:val="32"/>
          <w:lang w:val="zh-CN"/>
        </w:rPr>
        <w:t>（一）机构组成</w:t>
      </w:r>
    </w:p>
    <w:p w:rsidR="00A30FFF" w:rsidRDefault="00D20579">
      <w:pPr>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市民政局独立编制机构数3个，其中：政府机关1个，参照公务员法管理机构（市老龄工作委员会办公室）1个，财政补助事业单位（市减灾中心）1个。内设办公室、</w:t>
      </w:r>
      <w:r>
        <w:rPr>
          <w:rFonts w:ascii="仿宋" w:eastAsia="仿宋" w:hAnsi="仿宋" w:cs="宋体" w:hint="eastAsia"/>
          <w:kern w:val="0"/>
          <w:sz w:val="32"/>
          <w:szCs w:val="32"/>
        </w:rPr>
        <w:t>社会组织管理科（行政审批科、社会工作科、中共攀枝花市社会组织第二综合委员会办公室）</w:t>
      </w:r>
      <w:r>
        <w:rPr>
          <w:rFonts w:ascii="仿宋" w:eastAsia="仿宋" w:hAnsi="仿宋" w:hint="eastAsia"/>
          <w:color w:val="010101"/>
          <w:sz w:val="32"/>
          <w:szCs w:val="32"/>
        </w:rPr>
        <w:t>、优抚安置科、救灾科、社会救助科、基层政权和社区建设科、区划地名科（挂攀枝花市地名领导小组办公室牌子）、社会福利和慈善事业促进科（攀枝花市救灾捐赠接收办公室）、社会事务科、法规财务科、人事科共11个职能科室。攀枝花市拥军优属拥政爱民工作领导小组办公室，承担拥军优属拥政爱民工作领导小组具体工作；机关党委负责机关和直属单位的党群工作。</w:t>
      </w:r>
    </w:p>
    <w:p w:rsidR="00A30FFF" w:rsidRDefault="00D20579">
      <w:pPr>
        <w:pStyle w:val="a3"/>
        <w:adjustRightInd w:val="0"/>
        <w:snapToGrid w:val="0"/>
        <w:spacing w:before="93" w:line="600" w:lineRule="exact"/>
        <w:ind w:firstLineChars="200" w:firstLine="640"/>
        <w:rPr>
          <w:rFonts w:ascii="仿宋" w:eastAsia="仿宋" w:hAnsi="仿宋"/>
          <w:color w:val="000000"/>
          <w:sz w:val="32"/>
          <w:szCs w:val="32"/>
        </w:rPr>
      </w:pPr>
      <w:r>
        <w:rPr>
          <w:rFonts w:hint="eastAsia"/>
          <w:color w:val="000000"/>
          <w:sz w:val="32"/>
          <w:szCs w:val="32"/>
        </w:rPr>
        <w:t>攀枝花市民政局下属二级单位7个，其中行政单位0个，参照公务员法管理的事业单位</w:t>
      </w:r>
      <w:r>
        <w:rPr>
          <w:rFonts w:hint="eastAsia"/>
          <w:bCs/>
          <w:color w:val="000000"/>
          <w:sz w:val="32"/>
          <w:szCs w:val="32"/>
        </w:rPr>
        <w:t>0</w:t>
      </w:r>
      <w:r>
        <w:rPr>
          <w:rFonts w:hint="eastAsia"/>
          <w:color w:val="000000"/>
          <w:sz w:val="32"/>
          <w:szCs w:val="32"/>
        </w:rPr>
        <w:t>个，其他事业单位8个。</w:t>
      </w:r>
      <w:r>
        <w:rPr>
          <w:rFonts w:ascii="仿宋" w:eastAsia="仿宋" w:hAnsi="仿宋" w:hint="eastAsia"/>
          <w:color w:val="000000"/>
          <w:sz w:val="32"/>
          <w:szCs w:val="32"/>
        </w:rPr>
        <w:t>包括：攀枝花市社会福利院、攀枝花市儿童福利院、攀枝花市救助管理站</w:t>
      </w:r>
      <w:r>
        <w:rPr>
          <w:rFonts w:ascii="仿宋" w:eastAsia="仿宋" w:hAnsi="仿宋"/>
          <w:color w:val="000000"/>
          <w:sz w:val="32"/>
          <w:szCs w:val="32"/>
        </w:rPr>
        <w:t>、</w:t>
      </w:r>
      <w:r>
        <w:rPr>
          <w:rFonts w:ascii="仿宋" w:eastAsia="仿宋" w:hAnsi="仿宋" w:hint="eastAsia"/>
          <w:color w:val="000000"/>
          <w:sz w:val="32"/>
          <w:szCs w:val="32"/>
        </w:rPr>
        <w:t>攀枝花市青山公墓管理所</w:t>
      </w:r>
      <w:r>
        <w:rPr>
          <w:rFonts w:ascii="仿宋" w:eastAsia="仿宋" w:hAnsi="仿宋"/>
          <w:color w:val="000000"/>
          <w:sz w:val="32"/>
          <w:szCs w:val="32"/>
        </w:rPr>
        <w:t>、</w:t>
      </w:r>
      <w:r>
        <w:rPr>
          <w:rFonts w:ascii="仿宋" w:eastAsia="仿宋" w:hAnsi="仿宋" w:hint="eastAsia"/>
          <w:color w:val="000000"/>
          <w:sz w:val="32"/>
          <w:szCs w:val="32"/>
        </w:rPr>
        <w:t>攀枝花市殡仪馆</w:t>
      </w:r>
      <w:r>
        <w:rPr>
          <w:rFonts w:ascii="仿宋" w:eastAsia="仿宋" w:hAnsi="仿宋"/>
          <w:color w:val="000000"/>
          <w:sz w:val="32"/>
          <w:szCs w:val="32"/>
        </w:rPr>
        <w:t>、</w:t>
      </w:r>
      <w:r>
        <w:rPr>
          <w:rFonts w:ascii="仿宋" w:eastAsia="仿宋" w:hAnsi="仿宋" w:hint="eastAsia"/>
          <w:color w:val="000000"/>
          <w:sz w:val="32"/>
          <w:szCs w:val="32"/>
        </w:rPr>
        <w:t>攀枝花市军供站</w:t>
      </w:r>
      <w:r>
        <w:rPr>
          <w:rFonts w:ascii="仿宋" w:eastAsia="仿宋" w:hAnsi="仿宋"/>
          <w:color w:val="000000"/>
          <w:sz w:val="32"/>
          <w:szCs w:val="32"/>
        </w:rPr>
        <w:t>、</w:t>
      </w:r>
      <w:r>
        <w:rPr>
          <w:rFonts w:ascii="仿宋" w:eastAsia="仿宋" w:hAnsi="仿宋" w:hint="eastAsia"/>
          <w:color w:val="000000"/>
          <w:sz w:val="32"/>
          <w:szCs w:val="32"/>
        </w:rPr>
        <w:t>攀枝花市军队离退休管理所</w:t>
      </w:r>
    </w:p>
    <w:p w:rsidR="00A30FFF" w:rsidRDefault="00D20579">
      <w:pPr>
        <w:snapToGrid w:val="0"/>
        <w:spacing w:line="560" w:lineRule="exact"/>
        <w:ind w:firstLineChars="200" w:firstLine="640"/>
        <w:outlineLvl w:val="0"/>
        <w:rPr>
          <w:rFonts w:ascii="仿宋" w:eastAsia="仿宋" w:hAnsi="仿宋"/>
          <w:sz w:val="32"/>
          <w:szCs w:val="32"/>
          <w:lang w:val="zh-CN"/>
        </w:rPr>
      </w:pPr>
      <w:r>
        <w:rPr>
          <w:rFonts w:ascii="仿宋" w:eastAsia="仿宋" w:hAnsi="仿宋" w:hint="eastAsia"/>
          <w:sz w:val="32"/>
          <w:szCs w:val="32"/>
          <w:lang w:val="zh-CN"/>
        </w:rPr>
        <w:t>（二）机构职能</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lastRenderedPageBreak/>
        <w:t>1.贯彻执行国家、省民政工作的方针政策和法律法规，拟定全市民政事业发展规划、工作计划，并组织实施和监督检查。</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2.依法承担对全市性社会团体和民办非企业单位进行登记管理、日常管理和行政执法监察责任；承担对境外非政府组织在攀所设机构的登记管理、日常管理和行政执法监察工作；接受省民政厅的委托对全省性社会组织在攀办事机构进行委托范围内的监督管理；负责对社会团体分支机构及跨县（区）社会团体的审核登记管理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3.拟订全市优抚政策、标准和办法，负责各类优抚对象的优待、抚恤、补助和国家机关工作人员伤亡抚恤工作，负责革命烈士的审核、报批和褒扬工作，组织、指导全市拥军优属活动，负责复员退伍军人、国家机关和群众团体工作人员及参战民兵、民工的评残报批工作，负责全市烈士纪念建筑物的管理以及新建和扩建的审核报批工作。负责指导军供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4.负责退役士兵、复员干部、移交地方政府安置的军队离退休干部和无军籍退休退职职工的接收安置工作，指导退役士兵职业技能培训和就业工作。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5.拟订自然灾害救灾工作政策并监督实施；负责救灾组织、协调工作；组织指导自然灾害求助应急体系建设；负责综合防灾减灾应急指挥体系工作，承办灾情核查、上报和统一发布工作；承办中央、省、市级救灾（含捐赠）款物的管理、分配和监督使用工作；负责救灾物资储备、管理、分配、</w:t>
      </w:r>
      <w:r>
        <w:rPr>
          <w:rFonts w:ascii="仿宋" w:eastAsia="仿宋" w:hAnsi="仿宋" w:hint="eastAsia"/>
          <w:color w:val="010101"/>
          <w:sz w:val="32"/>
          <w:szCs w:val="32"/>
        </w:rPr>
        <w:lastRenderedPageBreak/>
        <w:t>调拨工作。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6.牵头拟订全市社会救助规划、政策和标准，健全城乡社会救助体系，负责城乡居民最低生活保障、医疗救助、临时救助、生活无着人员救助工作和城市低收入家庭认定工作。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7.负责全市行政区划工作和地名管理工作，负责乡（镇）以上行政区域的设立、撤销、调整和界线变更及政府驻地迁移的审核报批工作。组织全市行政区域界线的勘定和管理工作，负责边界争议的调查和调处工作，承办勘界资料的档案管理及全市行政区域界线详图集的编制工作。负责地名命名、更名、撤销的审核报批工作，规范全市地名标志的设置和管理，编制城市地名规划，组织地名调查，发布全市标准地名，负责标准地名图书、资料的审定，负责地名档案管理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8.拟定全市城乡基层群众自治建设和社区建设规划并指导实施，指导社区服务体系建设，研究提出加强和改进城乡基层政权建设的意见和建议，指导村（居）民委员会开展民主选举、民主决策、民主管理和民主监督工作，推动基层民主政治建设，负责村（居）民委员会主任培训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9.拟定全市社会福利事业发展规划，组织实施各类社会福利机构设施标准和扶持保护政策，对社会福利机构进行认定和宏观管理。组织指导社会捐助、救灾捐赠工作；承担老龄工作管理职能，组织拟订促进慈善事业的政策，指导老年人、孤儿和残疾人等特殊困难群体权益保障工作。负责全市</w:t>
      </w:r>
      <w:r>
        <w:rPr>
          <w:rFonts w:ascii="仿宋" w:eastAsia="仿宋" w:hAnsi="仿宋" w:hint="eastAsia"/>
          <w:color w:val="010101"/>
          <w:sz w:val="32"/>
          <w:szCs w:val="32"/>
        </w:rPr>
        <w:lastRenderedPageBreak/>
        <w:t>福利彩票和市本级福利彩票公益金的管理工作，监督全市福利彩票公益金的管理使用。</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10.拟订婚姻、殡葬和儿童收养管理政策并组织实施，负责推进婚俗和殡葬改革，指导婚姻、殡葬、救助服务机构管理工作。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11.贯彻落实社会工作政策和发展规划，推进社会工作人才队伍建设和相关志愿者队伍建设，承担全市取得职业资格证的社会工作者的登记服务工作。</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12.指导、监督民政事业经费的使用和管理。</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13.承担市政府公布的有关行政审批事项。</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14.承办市政府交办的其他事项。</w:t>
      </w:r>
    </w:p>
    <w:p w:rsidR="00A30FFF" w:rsidRDefault="00D20579">
      <w:pPr>
        <w:snapToGrid w:val="0"/>
        <w:spacing w:line="560" w:lineRule="exact"/>
        <w:ind w:firstLineChars="200" w:firstLine="640"/>
        <w:outlineLvl w:val="0"/>
        <w:rPr>
          <w:rFonts w:ascii="仿宋" w:eastAsia="仿宋" w:hAnsi="仿宋"/>
          <w:sz w:val="32"/>
          <w:szCs w:val="32"/>
          <w:lang w:val="zh-CN"/>
        </w:rPr>
      </w:pPr>
      <w:r>
        <w:rPr>
          <w:rFonts w:ascii="仿宋" w:eastAsia="仿宋" w:hAnsi="仿宋" w:hint="eastAsia"/>
          <w:sz w:val="32"/>
          <w:szCs w:val="32"/>
          <w:lang w:val="zh-CN"/>
        </w:rPr>
        <w:t>（三）人员概况</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 xml:space="preserve">市民政局及下属事业单位机关行政编制人数38人，其中：政府机关人员33人，工勤人员5人；年末实有人数34人，其中：政府机关人员30人，工勤人员4人。事业编制人数138人，其中：参照公务员法管理人员9人，财政补助人员129人。 </w:t>
      </w:r>
    </w:p>
    <w:p w:rsidR="00A30FFF" w:rsidRDefault="00D20579">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A30FFF" w:rsidRDefault="00D20579">
      <w:pPr>
        <w:adjustRightInd w:val="0"/>
        <w:snapToGrid w:val="0"/>
        <w:spacing w:line="560" w:lineRule="exact"/>
        <w:ind w:firstLine="720"/>
        <w:rPr>
          <w:rFonts w:ascii="仿宋" w:eastAsia="仿宋" w:hAnsi="仿宋"/>
          <w:sz w:val="32"/>
          <w:szCs w:val="32"/>
          <w:lang w:val="zh-CN"/>
        </w:rPr>
      </w:pPr>
      <w:r>
        <w:rPr>
          <w:rFonts w:ascii="仿宋" w:eastAsia="仿宋" w:hAnsi="仿宋" w:hint="eastAsia"/>
          <w:sz w:val="32"/>
          <w:szCs w:val="32"/>
          <w:lang w:val="zh-CN"/>
        </w:rPr>
        <w:t>（一）财政资金收入情况</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2018年初预算财政拨款收入</w:t>
      </w:r>
      <w:r>
        <w:rPr>
          <w:rFonts w:ascii="仿宋" w:eastAsia="仿宋" w:hAnsi="仿宋"/>
          <w:color w:val="010101"/>
          <w:sz w:val="32"/>
          <w:szCs w:val="32"/>
        </w:rPr>
        <w:t>4051.6</w:t>
      </w:r>
      <w:r>
        <w:rPr>
          <w:rFonts w:ascii="仿宋" w:eastAsia="仿宋" w:hAnsi="仿宋" w:hint="eastAsia"/>
          <w:color w:val="010101"/>
          <w:sz w:val="32"/>
          <w:szCs w:val="32"/>
        </w:rPr>
        <w:t>万元；调整预算2797.08万元，2018年当年财政拨款收入</w:t>
      </w:r>
      <w:r>
        <w:rPr>
          <w:rFonts w:ascii="仿宋" w:eastAsia="仿宋" w:hAnsi="仿宋"/>
          <w:color w:val="010101"/>
          <w:sz w:val="32"/>
          <w:szCs w:val="32"/>
        </w:rPr>
        <w:t>6848.68</w:t>
      </w:r>
      <w:r>
        <w:rPr>
          <w:rFonts w:ascii="仿宋" w:eastAsia="仿宋" w:hAnsi="仿宋" w:hint="eastAsia"/>
          <w:color w:val="010101"/>
          <w:sz w:val="32"/>
          <w:szCs w:val="32"/>
        </w:rPr>
        <w:t>万元。</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sz w:val="32"/>
          <w:szCs w:val="32"/>
          <w:lang w:val="zh-CN"/>
        </w:rPr>
        <w:t>201</w:t>
      </w:r>
      <w:r>
        <w:rPr>
          <w:rFonts w:ascii="仿宋" w:eastAsia="仿宋" w:hAnsi="仿宋" w:hint="eastAsia"/>
          <w:sz w:val="32"/>
          <w:szCs w:val="32"/>
          <w:lang w:val="zh-CN"/>
        </w:rPr>
        <w:t>7年初预算财政拨款</w:t>
      </w:r>
      <w:r>
        <w:rPr>
          <w:rFonts w:ascii="仿宋" w:eastAsia="仿宋" w:hAnsi="仿宋"/>
          <w:color w:val="010101"/>
          <w:sz w:val="32"/>
          <w:szCs w:val="32"/>
        </w:rPr>
        <w:t>4051.6</w:t>
      </w:r>
      <w:r>
        <w:rPr>
          <w:rFonts w:ascii="仿宋" w:eastAsia="仿宋" w:hAnsi="仿宋" w:hint="eastAsia"/>
          <w:color w:val="010101"/>
          <w:sz w:val="32"/>
          <w:szCs w:val="32"/>
        </w:rPr>
        <w:t>万</w:t>
      </w:r>
      <w:r>
        <w:rPr>
          <w:rFonts w:ascii="仿宋" w:eastAsia="仿宋" w:hAnsi="仿宋" w:hint="eastAsia"/>
          <w:sz w:val="32"/>
          <w:szCs w:val="32"/>
          <w:lang w:val="zh-CN"/>
        </w:rPr>
        <w:t>元，具体是：</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基本支出拨款2666.1万元，其中：工资福利财政拨款2095.5万元，日常公用财政拨款384.41万元，对个人和家</w:t>
      </w:r>
      <w:r>
        <w:rPr>
          <w:rFonts w:ascii="仿宋" w:eastAsia="仿宋" w:hAnsi="仿宋" w:hint="eastAsia"/>
          <w:color w:val="010101"/>
          <w:sz w:val="32"/>
          <w:szCs w:val="32"/>
        </w:rPr>
        <w:lastRenderedPageBreak/>
        <w:t>庭的补助财政拨款186.18万元。</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项目支出拨款1385.5万元，主要是：业务运行费1082.5万元，部门预算项目支出303万元。</w:t>
      </w:r>
    </w:p>
    <w:p w:rsidR="00A30FFF" w:rsidRDefault="00D20579">
      <w:pPr>
        <w:snapToGrid w:val="0"/>
        <w:spacing w:line="560" w:lineRule="exact"/>
        <w:ind w:firstLineChars="200" w:firstLine="640"/>
        <w:outlineLvl w:val="0"/>
        <w:rPr>
          <w:rFonts w:ascii="仿宋" w:eastAsia="仿宋" w:hAnsi="仿宋"/>
          <w:sz w:val="32"/>
          <w:szCs w:val="32"/>
          <w:lang w:val="zh-CN"/>
        </w:rPr>
      </w:pPr>
      <w:r>
        <w:rPr>
          <w:rFonts w:ascii="仿宋" w:eastAsia="仿宋" w:hAnsi="仿宋" w:hint="eastAsia"/>
          <w:sz w:val="32"/>
          <w:szCs w:val="32"/>
          <w:lang w:val="zh-CN"/>
        </w:rPr>
        <w:t>（二）财政资金支出情况</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2018年，财政拨款支出为</w:t>
      </w:r>
      <w:r>
        <w:rPr>
          <w:rFonts w:ascii="仿宋" w:eastAsia="仿宋" w:hAnsi="仿宋"/>
          <w:color w:val="010101"/>
          <w:sz w:val="32"/>
          <w:szCs w:val="32"/>
        </w:rPr>
        <w:t>6379.89</w:t>
      </w:r>
      <w:r>
        <w:rPr>
          <w:rFonts w:ascii="仿宋" w:eastAsia="仿宋" w:hAnsi="仿宋" w:hint="eastAsia"/>
          <w:color w:val="010101"/>
          <w:sz w:val="32"/>
          <w:szCs w:val="32"/>
        </w:rPr>
        <w:t>万元。</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基本支出</w:t>
      </w:r>
      <w:r>
        <w:rPr>
          <w:rFonts w:ascii="仿宋" w:eastAsia="仿宋" w:hAnsi="仿宋"/>
          <w:color w:val="010101"/>
          <w:sz w:val="32"/>
          <w:szCs w:val="32"/>
        </w:rPr>
        <w:t>3461.71</w:t>
      </w:r>
      <w:r>
        <w:rPr>
          <w:rFonts w:ascii="仿宋" w:eastAsia="仿宋" w:hAnsi="仿宋" w:hint="eastAsia"/>
          <w:color w:val="010101"/>
          <w:sz w:val="32"/>
          <w:szCs w:val="32"/>
        </w:rPr>
        <w:t>万元，其中：人员经费</w:t>
      </w:r>
      <w:r>
        <w:rPr>
          <w:rFonts w:ascii="仿宋" w:eastAsia="仿宋" w:hAnsi="仿宋"/>
          <w:color w:val="010101"/>
          <w:sz w:val="32"/>
          <w:szCs w:val="32"/>
        </w:rPr>
        <w:t>2982.85</w:t>
      </w:r>
      <w:r>
        <w:rPr>
          <w:rFonts w:ascii="仿宋" w:eastAsia="仿宋" w:hAnsi="仿宋" w:hint="eastAsia"/>
          <w:color w:val="010101"/>
          <w:sz w:val="32"/>
          <w:szCs w:val="32"/>
        </w:rPr>
        <w:t>万元，日常公用经费支出</w:t>
      </w:r>
      <w:r>
        <w:rPr>
          <w:rFonts w:ascii="仿宋" w:eastAsia="仿宋" w:hAnsi="仿宋"/>
          <w:color w:val="010101"/>
          <w:sz w:val="32"/>
          <w:szCs w:val="32"/>
        </w:rPr>
        <w:t>478.86</w:t>
      </w:r>
      <w:r>
        <w:rPr>
          <w:rFonts w:ascii="仿宋" w:eastAsia="仿宋" w:hAnsi="仿宋" w:hint="eastAsia"/>
          <w:color w:val="010101"/>
          <w:sz w:val="32"/>
          <w:szCs w:val="32"/>
        </w:rPr>
        <w:t>万元。</w:t>
      </w:r>
    </w:p>
    <w:p w:rsidR="00A30FFF" w:rsidRDefault="00D20579">
      <w:pPr>
        <w:adjustRightInd w:val="0"/>
        <w:snapToGrid w:val="0"/>
        <w:spacing w:line="560" w:lineRule="exact"/>
        <w:ind w:firstLineChars="200" w:firstLine="640"/>
        <w:rPr>
          <w:rFonts w:ascii="仿宋" w:eastAsia="仿宋" w:hAnsi="仿宋"/>
          <w:sz w:val="32"/>
          <w:szCs w:val="32"/>
          <w:lang w:val="zh-CN"/>
        </w:rPr>
      </w:pPr>
      <w:r>
        <w:rPr>
          <w:rFonts w:ascii="仿宋" w:eastAsia="仿宋" w:hAnsi="仿宋" w:hint="eastAsia"/>
          <w:color w:val="010101"/>
          <w:sz w:val="32"/>
          <w:szCs w:val="32"/>
        </w:rPr>
        <w:t>项目支出2918.17万元，其中：基本建设类项目781.42万元，行政事业类项目2136.75万元。</w:t>
      </w:r>
    </w:p>
    <w:p w:rsidR="00A30FFF" w:rsidRDefault="00D20579">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w:t>
      </w:r>
      <w:r>
        <w:rPr>
          <w:rFonts w:ascii="仿宋" w:eastAsia="仿宋" w:hAnsi="仿宋" w:cs="仿宋_GB2312" w:hint="eastAsia"/>
          <w:sz w:val="32"/>
          <w:szCs w:val="32"/>
        </w:rPr>
        <w:t>一）</w:t>
      </w:r>
      <w:r>
        <w:rPr>
          <w:rFonts w:ascii="仿宋" w:eastAsia="仿宋" w:hAnsi="仿宋" w:cs="仿宋_GB2312"/>
          <w:sz w:val="32"/>
          <w:szCs w:val="32"/>
        </w:rPr>
        <w:t>部门预算管理。</w:t>
      </w:r>
    </w:p>
    <w:p w:rsidR="00A30FFF" w:rsidRDefault="00D20579">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按文件要求，市民政局认真完成了2018年市本级部门预算编制工作。认真填报基础信息，编制收入支出预算全面反映单位收支情况，进一步提高预算编制的准确性和科学性，深入贯彻党的十八届三中全会精神，认真落实中央《党政机关厉行节约反对浪费条例》，树立“过紧日子”思想，按照“保运转、保民生、保稳定”总体思路和有关预算编制的口径的要求，认真、严谨、科学、规范地编制了</w:t>
      </w:r>
      <w:r>
        <w:rPr>
          <w:rFonts w:ascii="仿宋" w:eastAsia="仿宋" w:hAnsi="仿宋" w:cs="仿宋_GB2312"/>
          <w:sz w:val="32"/>
          <w:szCs w:val="32"/>
        </w:rPr>
        <w:t>201</w:t>
      </w:r>
      <w:r>
        <w:rPr>
          <w:rFonts w:ascii="仿宋" w:eastAsia="仿宋" w:hAnsi="仿宋" w:cs="仿宋_GB2312" w:hint="eastAsia"/>
          <w:sz w:val="32"/>
          <w:szCs w:val="32"/>
        </w:rPr>
        <w:t>8年度部门预算。在编制部门绩效过程中认真研究、根据实际需求制定绩效目标，严格按照预算执行。财政预算批复下达后及时在攀枝花市公众信息网上公开预算信息。</w:t>
      </w:r>
    </w:p>
    <w:p w:rsidR="00A30FFF" w:rsidRDefault="00D20579">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市民政局严格执行财政预算，建立了财务规章制度，年初预算下达后在执行过程中均无重大调整，新增的人员经费和项目经费都是根据市委、市政府相关政策和新增工作任</w:t>
      </w:r>
      <w:r>
        <w:rPr>
          <w:rFonts w:ascii="仿宋" w:eastAsia="仿宋" w:hAnsi="仿宋" w:cs="仿宋_GB2312" w:hint="eastAsia"/>
          <w:sz w:val="32"/>
          <w:szCs w:val="32"/>
        </w:rPr>
        <w:lastRenderedPageBreak/>
        <w:t>务，经市财政审核，市政府批准后才予执行。</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包括专项预算项目程序严密、规划合理、结果符合、分配科学、分配及时、专项预算绩效目标完成、实施绩效、违规记录等情况。</w:t>
      </w:r>
    </w:p>
    <w:p w:rsidR="00A30FFF" w:rsidRDefault="00D20579">
      <w:pPr>
        <w:widowControl/>
        <w:adjustRightInd w:val="0"/>
        <w:snapToGrid w:val="0"/>
        <w:spacing w:line="560" w:lineRule="exact"/>
        <w:ind w:firstLineChars="196" w:firstLine="627"/>
        <w:jc w:val="left"/>
        <w:rPr>
          <w:rFonts w:ascii="仿宋" w:eastAsia="仿宋" w:hAnsi="仿宋"/>
          <w:sz w:val="32"/>
          <w:szCs w:val="32"/>
          <w:lang w:val="zh-CN"/>
        </w:rPr>
      </w:pPr>
      <w:r>
        <w:rPr>
          <w:rFonts w:ascii="仿宋" w:eastAsia="仿宋" w:hAnsi="仿宋" w:hint="eastAsia"/>
          <w:sz w:val="32"/>
          <w:szCs w:val="32"/>
          <w:lang w:val="zh-CN"/>
        </w:rPr>
        <w:t>1.本级项目资金管理情况</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本级项目资金使用由各业务科室提出用款计划，经分管领导审核后报局办公会通过。财务人员认真审核每笔业务的合法性、真实性、手续完整性和资料的准确性。健全会计核算，按照国家统一会计制度的规定设置会计帐簿，依照规定进行会计处理，保证会计指标的口径一致。资金拨付有完善的审批程序和手续，支出符合部门预算批复的用途，资金使用无截留、挤占挪用、虚列支出等情况。</w:t>
      </w:r>
    </w:p>
    <w:p w:rsidR="00A30FFF" w:rsidRDefault="00D20579">
      <w:pPr>
        <w:adjustRightInd w:val="0"/>
        <w:snapToGrid w:val="0"/>
        <w:spacing w:line="560" w:lineRule="exact"/>
        <w:ind w:firstLine="720"/>
        <w:rPr>
          <w:rFonts w:ascii="仿宋" w:eastAsia="仿宋" w:hAnsi="仿宋"/>
          <w:sz w:val="32"/>
          <w:szCs w:val="32"/>
          <w:lang w:val="zh-CN"/>
        </w:rPr>
      </w:pPr>
      <w:r>
        <w:rPr>
          <w:rFonts w:ascii="仿宋" w:eastAsia="仿宋" w:hAnsi="仿宋" w:hint="eastAsia"/>
          <w:sz w:val="32"/>
          <w:szCs w:val="32"/>
          <w:lang w:val="zh-CN"/>
        </w:rPr>
        <w:t>2.专项资金管理情况</w:t>
      </w:r>
    </w:p>
    <w:p w:rsidR="00A30FFF" w:rsidRDefault="00D20579">
      <w:pPr>
        <w:adjustRightInd w:val="0"/>
        <w:snapToGrid w:val="0"/>
        <w:spacing w:line="560" w:lineRule="exact"/>
        <w:ind w:firstLineChars="200" w:firstLine="640"/>
        <w:rPr>
          <w:rFonts w:ascii="仿宋" w:eastAsia="仿宋" w:hAnsi="仿宋"/>
          <w:color w:val="010101"/>
          <w:sz w:val="32"/>
          <w:szCs w:val="32"/>
        </w:rPr>
      </w:pPr>
      <w:r>
        <w:rPr>
          <w:rFonts w:ascii="仿宋" w:eastAsia="仿宋" w:hAnsi="仿宋" w:hint="eastAsia"/>
          <w:color w:val="010101"/>
          <w:sz w:val="32"/>
          <w:szCs w:val="32"/>
        </w:rPr>
        <w:t>上级财政下达专项资金后，市民政局各科室根据县（区）民政对象人数、开展工作情况等提出资金拟分配方案交分管局领导审核后送市财政局业务科室会商，会商无异议后提交局长办公会审议通过，通过后的资金分配方案交市财政局行文下拨。</w:t>
      </w:r>
    </w:p>
    <w:p w:rsidR="00A30FFF" w:rsidRDefault="00D20579">
      <w:pPr>
        <w:adjustRightInd w:val="0"/>
        <w:snapToGrid w:val="0"/>
        <w:spacing w:line="560" w:lineRule="exact"/>
        <w:ind w:firstLineChars="200" w:firstLine="640"/>
        <w:rPr>
          <w:rFonts w:ascii="仿宋_GB2312"/>
          <w:color w:val="010101"/>
        </w:rPr>
      </w:pPr>
      <w:r>
        <w:rPr>
          <w:rFonts w:ascii="仿宋" w:eastAsia="仿宋" w:hAnsi="仿宋" w:hint="eastAsia"/>
          <w:color w:val="010101"/>
          <w:sz w:val="32"/>
          <w:szCs w:val="32"/>
        </w:rPr>
        <w:t>市民政局各业务科室根据各自归口管理的民政专项资金情况，以中央、省民政专项资金分配和资金管理办法为基础，进行专项资金的二次分配。并结合我市实际，制定了部分民政专项资金的管理办法，规范了专项资金的分配和管理。同时，市民政局业务科室还定期会同财务人员对专项资</w:t>
      </w:r>
      <w:r>
        <w:rPr>
          <w:rFonts w:ascii="仿宋" w:eastAsia="仿宋" w:hAnsi="仿宋" w:hint="eastAsia"/>
          <w:color w:val="010101"/>
          <w:sz w:val="32"/>
          <w:szCs w:val="32"/>
        </w:rPr>
        <w:lastRenderedPageBreak/>
        <w:t>金使用情况进行检查，对检查中发现的问题及时与县（区）沟通，下发整改意见书要求县（区）民政局及时整改，进一步完善资金管理</w:t>
      </w:r>
      <w:r>
        <w:rPr>
          <w:rFonts w:ascii="仿宋_GB2312" w:hint="eastAsia"/>
          <w:color w:val="010101"/>
        </w:rPr>
        <w:t>。</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积极落实评价结果反馈和整改工作。及时将项目或部门整体支出绩效情况、存在问题及相关建议反馈业务科室或实施单位，业务科室或实施单位针对绩效评价所反映的问题和提出的建议进行认真研究、积极整改。</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2.将绩效评价结果与预算安排有机结合。优先考虑和重点支持绩效好的项目，凡达不到绩效目标或评价结果较差且不进行整改或整改不到位的项目，相应核减或取消项目预算。</w:t>
      </w:r>
    </w:p>
    <w:p w:rsidR="00A30FFF" w:rsidRDefault="00D20579">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通过对我局收支情况、预决算编制、预算执行管理、支出绩效及财政管理等方面的综合评价，我单位支出绩效总体较好，对财政资金的使用能够严格执行行政单位会计制度及财政相关规定，立足民政管理职能职责，紧扣民生，创建和谐。全面推进扶贫解困工程、社会保障工程、百姓安居工程、省级民生实事等民生工程的开展，较好完成了社会救助、救灾、社会福利、老龄、慈善、基层政权和社区建设、优抚安置、双拥、民间组织管理等工作，保障了城乡居民最低生活保障、特困人员供养、临时救助、孤儿基本生活保障金、重度残疾儿童生活补贴、高龄补贴等民政补助的发放，推进了</w:t>
      </w:r>
      <w:r>
        <w:rPr>
          <w:rFonts w:ascii="仿宋" w:eastAsia="仿宋" w:hAnsi="仿宋" w:cs="仿宋_GB2312" w:hint="eastAsia"/>
          <w:sz w:val="32"/>
          <w:szCs w:val="32"/>
        </w:rPr>
        <w:lastRenderedPageBreak/>
        <w:t>全市和谐社区建设，提升社区公共服务能力。民政管理工作的效果和人民群众对民政的满意度逐年提升。</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项目实施工作中，由于项目预算时间下达晚，开工手续繁锁，项目实施时间长，需要跨年度完成等原因，资金拨付由于工程进度未达到，导致项目资金使用未按时间进度执行，特别是2018年财政应返还资金，都还有大半未执行完成，执行进度严重滞后。</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是继续完善年初预算特别是项目预算的编制工作，保证预算编制的完整性和准确性。二是合理安排项目预算执行，对项目任务要提前计划，及时分解、落实，切实提高财政资金使用效率，确保能按工作职能高效运行。三是加快未完成项目的实施，按进度及时拨付资金。</w:t>
      </w:r>
    </w:p>
    <w:p w:rsidR="00A30FFF" w:rsidRDefault="00A30FFF">
      <w:pPr>
        <w:spacing w:line="580" w:lineRule="exact"/>
        <w:ind w:firstLineChars="200" w:firstLine="640"/>
        <w:rPr>
          <w:rFonts w:ascii="仿宋" w:eastAsia="仿宋" w:hAnsi="仿宋" w:cs="仿宋_GB2312"/>
          <w:sz w:val="32"/>
          <w:szCs w:val="32"/>
        </w:rPr>
      </w:pPr>
    </w:p>
    <w:p w:rsidR="00A30FFF" w:rsidRDefault="00A30FFF">
      <w:pPr>
        <w:spacing w:line="580" w:lineRule="exact"/>
        <w:ind w:firstLineChars="200" w:firstLine="640"/>
        <w:rPr>
          <w:rFonts w:ascii="仿宋_GB2312" w:eastAsia="仿宋_GB2312" w:hAnsi="仿宋_GB2312" w:cs="仿宋_GB2312"/>
          <w:sz w:val="32"/>
          <w:szCs w:val="32"/>
        </w:rPr>
      </w:pPr>
    </w:p>
    <w:p w:rsidR="00A30FFF" w:rsidRDefault="00D20579">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A30FFF" w:rsidRDefault="00D20579">
      <w:pPr>
        <w:pStyle w:val="2"/>
        <w:rPr>
          <w:rStyle w:val="1Char"/>
          <w:rFonts w:ascii="仿宋" w:eastAsia="仿宋" w:hAnsi="仿宋"/>
          <w:sz w:val="32"/>
          <w:szCs w:val="32"/>
        </w:rPr>
      </w:pPr>
      <w:bookmarkStart w:id="59" w:name="_Toc15396617"/>
      <w:r>
        <w:rPr>
          <w:rStyle w:val="1Char"/>
          <w:rFonts w:ascii="仿宋" w:eastAsia="仿宋" w:hAnsi="仿宋" w:hint="eastAsia"/>
          <w:sz w:val="32"/>
          <w:szCs w:val="32"/>
        </w:rPr>
        <w:lastRenderedPageBreak/>
        <w:t>附件2</w:t>
      </w:r>
      <w:bookmarkEnd w:id="59"/>
    </w:p>
    <w:p w:rsidR="00A30FFF" w:rsidRDefault="00D20579">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公费供养人员项目2018年绩效评价报告</w:t>
      </w:r>
    </w:p>
    <w:p w:rsidR="00A30FFF" w:rsidRDefault="00A30FFF">
      <w:pPr>
        <w:spacing w:line="580" w:lineRule="exact"/>
        <w:ind w:firstLineChars="200" w:firstLine="640"/>
        <w:rPr>
          <w:rFonts w:ascii="仿宋_GB2312" w:eastAsia="仿宋_GB2312" w:hAnsi="仿宋_GB2312" w:cs="仿宋_GB2312"/>
          <w:sz w:val="32"/>
          <w:szCs w:val="32"/>
        </w:rPr>
      </w:pP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项目评价实施方案情况</w:t>
      </w:r>
      <w:r>
        <w:rPr>
          <w:rFonts w:ascii="仿宋" w:eastAsia="仿宋" w:hAnsi="仿宋" w:cs="仿宋_GB2312" w:hint="eastAsia"/>
          <w:sz w:val="32"/>
          <w:szCs w:val="32"/>
        </w:rPr>
        <w:t>：2018年度，我院共有30名公费供养人员，其中：半失能型人员7人，自理型人员23人。年初预算下达公费供养人员项目支出经费50万元。2018年度，我院切实履行了承担城区“三无”（无劳动能力、无生活来源、无法定抚养或赡养人）人员的供养、护理、医疗、康复的职能，全年将该项目资金50万元支付完毕，主要用于全院公费供养的“三无”人员的日常生活、医疗、康复、护理、文化娱乐等方面的支出，从数量指标（生活、医疗康复、护理等费用指标）、质量指标（科学合理膳食、分类护理）、时效指标、社会效益指标、生态效益指标、可持续影响指标、服务对象满意度指标进行评价，确保了公费供养人员的服务质量，为政府做好了兜底工作。</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度，我院切实履行了承担城区“三无”（无劳动能力、无生活来源、无法定抚养或赡养人）人员的供养、护理、医疗、康复的职能，用于公费供养人员项目资金50万元支付完毕。能够按照预算中编写部门预算绩效的各项指标实施该项目进度，能够在2018年12月31日前，保质保量</w:t>
      </w:r>
      <w:r>
        <w:rPr>
          <w:rFonts w:ascii="仿宋" w:eastAsia="仿宋" w:hAnsi="仿宋" w:cs="仿宋_GB2312" w:hint="eastAsia"/>
          <w:sz w:val="32"/>
          <w:szCs w:val="32"/>
        </w:rPr>
        <w:lastRenderedPageBreak/>
        <w:t>的完成目标任务，优化了公共资源，让特困人员增强了获得感和幸福感，服务对象及家属抽样满意度达到基本满意以上。该项目支出绩效总体评价能够达到90分。</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度，我院公费供养人员项目支出预算是按照关于《进一步健全特困人员救助供养制度的意见》相关要求编制的，本着“应救尽救，应养尽养”的原则，根据在院特困人员的生活自理能力和服务需求，分类开展代养服务工作，为全院30名公费供养人员提供基本生活条件、给予照料服务、提供疾病治疗、办理丧葬事宜等方面的服务，切实维护特困人员的基本权益，做好特困人员的兜底工作。该项目评价所涉及的数量指标（生活、医疗康复、护理等费用指标）、质量指标（科学合理膳食、分类护理）、时效指标、社会效益指标、生态效益指标、可持续影响指标、服务对象满意度指标均是按照我院代养特困人员的实际需求编制的，各项指标切实可行，绩效目标实际基本明确，存在一定的合理性。</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年初预算下达公费供养人员项目支出经费50万元，资金到位及时，到位率100%。该项目资金主要用于全院公费供养的“三无”人员的日常生活、医疗、康复、护理、文化娱乐等方面的支出。该项目的项目管理是按照月考核分析的方式进行的。该项目资金实行专款专用，资金使用规范，严格执行相关财务管理制度，资金转付严格按照财务审批程</w:t>
      </w:r>
      <w:r>
        <w:rPr>
          <w:rFonts w:ascii="仿宋" w:eastAsia="仿宋" w:hAnsi="仿宋" w:cs="仿宋_GB2312" w:hint="eastAsia"/>
          <w:sz w:val="32"/>
          <w:szCs w:val="32"/>
        </w:rPr>
        <w:lastRenderedPageBreak/>
        <w:t>序进行，会计核算结果真实、准确。</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项目目标完成情况</w:t>
      </w:r>
      <w:r>
        <w:rPr>
          <w:rFonts w:ascii="仿宋" w:eastAsia="仿宋" w:hAnsi="仿宋" w:cs="仿宋_GB2312" w:hint="eastAsia"/>
          <w:sz w:val="32"/>
          <w:szCs w:val="32"/>
        </w:rPr>
        <w:t>：数量指标和成本指标（生活、医疗康复、护理等费用指标）：按照年初预算执行的，年终执行数为50万元；质量指标（科学合理膳食、分类护理）：按照我院养老护理标准执行，经每月考核，服务质量达标；时效指标：按照年度工作计划推进，于12月31日前圆满完成了特困人员的代养工作；社会效益指标：全面推进预算绩效管理工作，提升财政资金绩效，做好特困人员供养兜底工作，保障特困人员在我院的基本生活、医疗、康复等方面的需求，提升服务水平，为政府分忧，促进社会和谐发展；生态效益指标：标准化供养，优化公共资源，提高资金使用率；可持续影响指标：提升国家特困人员的幸福指数，增强其获得感、归属感，促进社会和谐健康持续发展；服务对象满意度指标：服务对象及家属抽样满意度达到基本满意以上。</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sz w:val="32"/>
          <w:szCs w:val="32"/>
        </w:rPr>
        <w:t>、存在主要问题</w:t>
      </w:r>
    </w:p>
    <w:p w:rsidR="00A30FFF" w:rsidRDefault="00D2057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是财务制度执行力有待加强，资金使用计划有待细化；二是项目支出绩效的编制和实际执行存在一定的差异，需要进一步细化项目支出，确保缩小在执行过程中存在的差异；三是项目经费不能按照实际支出情况进行合理的追加。</w:t>
      </w:r>
    </w:p>
    <w:p w:rsidR="00A30FFF" w:rsidRDefault="00D20579">
      <w:pPr>
        <w:spacing w:line="580" w:lineRule="exact"/>
        <w:ind w:firstLineChars="200" w:firstLine="640"/>
        <w:rPr>
          <w:rStyle w:val="1Char"/>
          <w:rFonts w:ascii="仿宋" w:eastAsia="仿宋" w:hAnsi="仿宋" w:cs="仿宋_GB2312"/>
          <w:b w:val="0"/>
          <w:bCs w:val="0"/>
          <w:sz w:val="32"/>
          <w:szCs w:val="32"/>
        </w:rPr>
      </w:pPr>
      <w:r>
        <w:rPr>
          <w:rFonts w:ascii="仿宋" w:eastAsia="仿宋" w:hAnsi="仿宋" w:cs="仿宋_GB2312" w:hint="eastAsia"/>
          <w:sz w:val="32"/>
          <w:szCs w:val="32"/>
        </w:rPr>
        <w:t>四</w:t>
      </w:r>
      <w:r>
        <w:rPr>
          <w:rFonts w:ascii="仿宋" w:eastAsia="仿宋" w:hAnsi="仿宋" w:cs="仿宋_GB2312"/>
          <w:sz w:val="32"/>
          <w:szCs w:val="32"/>
        </w:rPr>
        <w:t>、相关措施建议</w:t>
      </w:r>
    </w:p>
    <w:p w:rsidR="00A30FFF" w:rsidRDefault="00D20579" w:rsidP="0083291A">
      <w:pPr>
        <w:spacing w:line="580" w:lineRule="exact"/>
        <w:ind w:firstLineChars="200" w:firstLine="640"/>
      </w:pPr>
      <w:r>
        <w:rPr>
          <w:rFonts w:ascii="仿宋" w:eastAsia="仿宋" w:hAnsi="仿宋" w:cs="仿宋_GB2312" w:hint="eastAsia"/>
          <w:sz w:val="32"/>
          <w:szCs w:val="32"/>
        </w:rPr>
        <w:t xml:space="preserve"> 加强财务管理，严格财务审核；加强项目开展进度的跟踪，开展项目绩效评价，确保项目绩效目标的圆满完成；加强项目申报审核，结合实际，科学决策。</w:t>
      </w:r>
      <w:bookmarkEnd w:id="55"/>
    </w:p>
    <w:sectPr w:rsidR="00A30FFF" w:rsidSect="00A30FFF">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FCA" w:rsidRDefault="00491FCA" w:rsidP="00A30FFF">
      <w:r>
        <w:separator/>
      </w:r>
    </w:p>
  </w:endnote>
  <w:endnote w:type="continuationSeparator" w:id="1">
    <w:p w:rsidR="00491FCA" w:rsidRDefault="00491FCA" w:rsidP="00A30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A30FFF" w:rsidRDefault="00285190">
        <w:pPr>
          <w:pStyle w:val="a5"/>
          <w:jc w:val="center"/>
        </w:pPr>
        <w:r>
          <w:fldChar w:fldCharType="begin"/>
        </w:r>
        <w:r w:rsidR="00D20579">
          <w:instrText>PAGE   \* MERGEFORMAT</w:instrText>
        </w:r>
        <w:r>
          <w:fldChar w:fldCharType="separate"/>
        </w:r>
        <w:r w:rsidR="00D22C33" w:rsidRPr="00D22C33">
          <w:rPr>
            <w:noProof/>
            <w:lang w:val="zh-CN"/>
          </w:rPr>
          <w:t>2</w:t>
        </w:r>
        <w:r>
          <w:fldChar w:fldCharType="end"/>
        </w:r>
      </w:p>
    </w:sdtContent>
  </w:sdt>
  <w:p w:rsidR="00A30FFF" w:rsidRDefault="00A30F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FCA" w:rsidRDefault="00491FCA" w:rsidP="00A30FFF">
      <w:r>
        <w:separator/>
      </w:r>
    </w:p>
  </w:footnote>
  <w:footnote w:type="continuationSeparator" w:id="1">
    <w:p w:rsidR="00491FCA" w:rsidRDefault="00491FCA" w:rsidP="00A30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FF" w:rsidRDefault="00A30FFF">
    <w:pPr>
      <w:pStyle w:val="a6"/>
      <w:pBdr>
        <w:bottom w:val="none" w:sz="0" w:space="0" w:color="auto"/>
      </w:pBdr>
      <w:jc w:val="both"/>
    </w:pPr>
  </w:p>
  <w:p w:rsidR="00A30FFF" w:rsidRDefault="00A30FF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222C6"/>
    <w:rsid w:val="00022306"/>
    <w:rsid w:val="0002549F"/>
    <w:rsid w:val="000325BA"/>
    <w:rsid w:val="0006487A"/>
    <w:rsid w:val="00065F8F"/>
    <w:rsid w:val="000768F2"/>
    <w:rsid w:val="0009184B"/>
    <w:rsid w:val="00093D90"/>
    <w:rsid w:val="000940BC"/>
    <w:rsid w:val="0009593C"/>
    <w:rsid w:val="000A5BE2"/>
    <w:rsid w:val="000B047F"/>
    <w:rsid w:val="000B5923"/>
    <w:rsid w:val="000B5A48"/>
    <w:rsid w:val="000B6FF3"/>
    <w:rsid w:val="000C3467"/>
    <w:rsid w:val="000C3CA6"/>
    <w:rsid w:val="000D1267"/>
    <w:rsid w:val="000D1D50"/>
    <w:rsid w:val="000D1FA5"/>
    <w:rsid w:val="000D5782"/>
    <w:rsid w:val="000E6613"/>
    <w:rsid w:val="000E7119"/>
    <w:rsid w:val="000F1EF7"/>
    <w:rsid w:val="000F2CC9"/>
    <w:rsid w:val="00114E9B"/>
    <w:rsid w:val="00141C6A"/>
    <w:rsid w:val="0014729F"/>
    <w:rsid w:val="00157BAB"/>
    <w:rsid w:val="001654D1"/>
    <w:rsid w:val="0018106D"/>
    <w:rsid w:val="00182CDD"/>
    <w:rsid w:val="001877A7"/>
    <w:rsid w:val="00191536"/>
    <w:rsid w:val="00191CA0"/>
    <w:rsid w:val="00196687"/>
    <w:rsid w:val="001B5EA9"/>
    <w:rsid w:val="001C0962"/>
    <w:rsid w:val="001D046E"/>
    <w:rsid w:val="001D0FB2"/>
    <w:rsid w:val="001D5725"/>
    <w:rsid w:val="001D6AA7"/>
    <w:rsid w:val="001D7531"/>
    <w:rsid w:val="001E3F80"/>
    <w:rsid w:val="001E737D"/>
    <w:rsid w:val="001F0592"/>
    <w:rsid w:val="001F63E3"/>
    <w:rsid w:val="001F7506"/>
    <w:rsid w:val="002006CD"/>
    <w:rsid w:val="00202B36"/>
    <w:rsid w:val="00204B7A"/>
    <w:rsid w:val="00205E9E"/>
    <w:rsid w:val="0020624C"/>
    <w:rsid w:val="0021101A"/>
    <w:rsid w:val="00220536"/>
    <w:rsid w:val="0022130B"/>
    <w:rsid w:val="00235629"/>
    <w:rsid w:val="00260C38"/>
    <w:rsid w:val="002616C0"/>
    <w:rsid w:val="002625E2"/>
    <w:rsid w:val="00264CFC"/>
    <w:rsid w:val="002662AA"/>
    <w:rsid w:val="00274B9B"/>
    <w:rsid w:val="00280496"/>
    <w:rsid w:val="00285190"/>
    <w:rsid w:val="00286C7F"/>
    <w:rsid w:val="00295495"/>
    <w:rsid w:val="002A4F78"/>
    <w:rsid w:val="002B2613"/>
    <w:rsid w:val="002B4DEA"/>
    <w:rsid w:val="002B568E"/>
    <w:rsid w:val="002D61DD"/>
    <w:rsid w:val="002F1818"/>
    <w:rsid w:val="002F234B"/>
    <w:rsid w:val="002F567B"/>
    <w:rsid w:val="003121FD"/>
    <w:rsid w:val="00313352"/>
    <w:rsid w:val="00315C87"/>
    <w:rsid w:val="003216A9"/>
    <w:rsid w:val="00345C18"/>
    <w:rsid w:val="003626E7"/>
    <w:rsid w:val="00366A82"/>
    <w:rsid w:val="00367E33"/>
    <w:rsid w:val="0037013F"/>
    <w:rsid w:val="00374389"/>
    <w:rsid w:val="00380C92"/>
    <w:rsid w:val="003A484F"/>
    <w:rsid w:val="003B0BE0"/>
    <w:rsid w:val="003B0C1B"/>
    <w:rsid w:val="003B688C"/>
    <w:rsid w:val="003C0291"/>
    <w:rsid w:val="003C39AE"/>
    <w:rsid w:val="003C3DC0"/>
    <w:rsid w:val="003C7B60"/>
    <w:rsid w:val="003D1FB2"/>
    <w:rsid w:val="003D66DA"/>
    <w:rsid w:val="003E1310"/>
    <w:rsid w:val="003E6F55"/>
    <w:rsid w:val="00400CBD"/>
    <w:rsid w:val="00406254"/>
    <w:rsid w:val="00413065"/>
    <w:rsid w:val="004177EB"/>
    <w:rsid w:val="004223DE"/>
    <w:rsid w:val="0042474E"/>
    <w:rsid w:val="004328CA"/>
    <w:rsid w:val="004339BD"/>
    <w:rsid w:val="00434489"/>
    <w:rsid w:val="0043475E"/>
    <w:rsid w:val="00437085"/>
    <w:rsid w:val="00437739"/>
    <w:rsid w:val="00443880"/>
    <w:rsid w:val="004464F4"/>
    <w:rsid w:val="00447391"/>
    <w:rsid w:val="00471401"/>
    <w:rsid w:val="00473F31"/>
    <w:rsid w:val="0048263A"/>
    <w:rsid w:val="00483239"/>
    <w:rsid w:val="00487E5D"/>
    <w:rsid w:val="00491FCA"/>
    <w:rsid w:val="004A711F"/>
    <w:rsid w:val="004B199D"/>
    <w:rsid w:val="004B4690"/>
    <w:rsid w:val="004D5B92"/>
    <w:rsid w:val="004E0A2D"/>
    <w:rsid w:val="004E206B"/>
    <w:rsid w:val="004E6DF7"/>
    <w:rsid w:val="004F0FBD"/>
    <w:rsid w:val="00505A47"/>
    <w:rsid w:val="005117B9"/>
    <w:rsid w:val="00512FDA"/>
    <w:rsid w:val="00520DA0"/>
    <w:rsid w:val="0054187D"/>
    <w:rsid w:val="00541BFC"/>
    <w:rsid w:val="00542489"/>
    <w:rsid w:val="00561609"/>
    <w:rsid w:val="005623C8"/>
    <w:rsid w:val="005664BB"/>
    <w:rsid w:val="005709FC"/>
    <w:rsid w:val="0057481D"/>
    <w:rsid w:val="0058414C"/>
    <w:rsid w:val="0058486E"/>
    <w:rsid w:val="005B53B1"/>
    <w:rsid w:val="005D1C8B"/>
    <w:rsid w:val="005D5CED"/>
    <w:rsid w:val="005F1A4C"/>
    <w:rsid w:val="00605688"/>
    <w:rsid w:val="006070AF"/>
    <w:rsid w:val="00607E6C"/>
    <w:rsid w:val="006101B1"/>
    <w:rsid w:val="00613E35"/>
    <w:rsid w:val="00614E44"/>
    <w:rsid w:val="00621BD1"/>
    <w:rsid w:val="00622830"/>
    <w:rsid w:val="00630AEF"/>
    <w:rsid w:val="006320BB"/>
    <w:rsid w:val="006323E9"/>
    <w:rsid w:val="006325F8"/>
    <w:rsid w:val="00634C9A"/>
    <w:rsid w:val="006440E4"/>
    <w:rsid w:val="00645266"/>
    <w:rsid w:val="006552AE"/>
    <w:rsid w:val="0066343B"/>
    <w:rsid w:val="00664777"/>
    <w:rsid w:val="006748A4"/>
    <w:rsid w:val="00675949"/>
    <w:rsid w:val="00676774"/>
    <w:rsid w:val="00683E73"/>
    <w:rsid w:val="0068737B"/>
    <w:rsid w:val="006879C1"/>
    <w:rsid w:val="006A3141"/>
    <w:rsid w:val="006A5E34"/>
    <w:rsid w:val="006B0152"/>
    <w:rsid w:val="006B2422"/>
    <w:rsid w:val="006B2B9A"/>
    <w:rsid w:val="006C1937"/>
    <w:rsid w:val="006C29A3"/>
    <w:rsid w:val="006F020C"/>
    <w:rsid w:val="0070035F"/>
    <w:rsid w:val="007127B7"/>
    <w:rsid w:val="00715599"/>
    <w:rsid w:val="0071755F"/>
    <w:rsid w:val="00735E0F"/>
    <w:rsid w:val="007416B6"/>
    <w:rsid w:val="00746F48"/>
    <w:rsid w:val="0075404D"/>
    <w:rsid w:val="00754646"/>
    <w:rsid w:val="00757592"/>
    <w:rsid w:val="00761654"/>
    <w:rsid w:val="0076182A"/>
    <w:rsid w:val="00767B7E"/>
    <w:rsid w:val="007770C3"/>
    <w:rsid w:val="00783B29"/>
    <w:rsid w:val="00784D24"/>
    <w:rsid w:val="00785FBA"/>
    <w:rsid w:val="00786E4A"/>
    <w:rsid w:val="007875EB"/>
    <w:rsid w:val="0079426B"/>
    <w:rsid w:val="00797358"/>
    <w:rsid w:val="007A76CE"/>
    <w:rsid w:val="007B570E"/>
    <w:rsid w:val="007C358A"/>
    <w:rsid w:val="007C3DFC"/>
    <w:rsid w:val="007D312A"/>
    <w:rsid w:val="007D3F19"/>
    <w:rsid w:val="007D7111"/>
    <w:rsid w:val="007E23B0"/>
    <w:rsid w:val="007E6F5D"/>
    <w:rsid w:val="007F1991"/>
    <w:rsid w:val="007F2C2F"/>
    <w:rsid w:val="007F55FC"/>
    <w:rsid w:val="007F5665"/>
    <w:rsid w:val="00800112"/>
    <w:rsid w:val="0081712F"/>
    <w:rsid w:val="00824416"/>
    <w:rsid w:val="008253BB"/>
    <w:rsid w:val="0083291A"/>
    <w:rsid w:val="0083706E"/>
    <w:rsid w:val="008423A5"/>
    <w:rsid w:val="008466F7"/>
    <w:rsid w:val="00850625"/>
    <w:rsid w:val="00853718"/>
    <w:rsid w:val="00855221"/>
    <w:rsid w:val="00860645"/>
    <w:rsid w:val="00871F71"/>
    <w:rsid w:val="00885AF4"/>
    <w:rsid w:val="0089161E"/>
    <w:rsid w:val="008939CD"/>
    <w:rsid w:val="008A1125"/>
    <w:rsid w:val="008B768C"/>
    <w:rsid w:val="008C0B06"/>
    <w:rsid w:val="008C4DB1"/>
    <w:rsid w:val="008C4EAF"/>
    <w:rsid w:val="008C5176"/>
    <w:rsid w:val="008C5496"/>
    <w:rsid w:val="008C7FD0"/>
    <w:rsid w:val="008E1DE7"/>
    <w:rsid w:val="008E707C"/>
    <w:rsid w:val="008F0853"/>
    <w:rsid w:val="00900B08"/>
    <w:rsid w:val="00901B44"/>
    <w:rsid w:val="00902155"/>
    <w:rsid w:val="00902FA3"/>
    <w:rsid w:val="00907582"/>
    <w:rsid w:val="0092027A"/>
    <w:rsid w:val="00923564"/>
    <w:rsid w:val="0092392E"/>
    <w:rsid w:val="00925AFD"/>
    <w:rsid w:val="0093139A"/>
    <w:rsid w:val="009315F9"/>
    <w:rsid w:val="00934E6F"/>
    <w:rsid w:val="00940642"/>
    <w:rsid w:val="00946945"/>
    <w:rsid w:val="00951248"/>
    <w:rsid w:val="0095152F"/>
    <w:rsid w:val="00954C49"/>
    <w:rsid w:val="0097099F"/>
    <w:rsid w:val="00971997"/>
    <w:rsid w:val="00971FFC"/>
    <w:rsid w:val="0098660A"/>
    <w:rsid w:val="009931C3"/>
    <w:rsid w:val="009A7951"/>
    <w:rsid w:val="009B2C43"/>
    <w:rsid w:val="009B4EAE"/>
    <w:rsid w:val="009B738B"/>
    <w:rsid w:val="009B7573"/>
    <w:rsid w:val="009C22F4"/>
    <w:rsid w:val="009C2E98"/>
    <w:rsid w:val="009D3447"/>
    <w:rsid w:val="009D4711"/>
    <w:rsid w:val="009F1185"/>
    <w:rsid w:val="009F18CD"/>
    <w:rsid w:val="009F2A13"/>
    <w:rsid w:val="00A00FA6"/>
    <w:rsid w:val="00A0360C"/>
    <w:rsid w:val="00A04EB0"/>
    <w:rsid w:val="00A06E36"/>
    <w:rsid w:val="00A131B2"/>
    <w:rsid w:val="00A13CC1"/>
    <w:rsid w:val="00A16847"/>
    <w:rsid w:val="00A237D8"/>
    <w:rsid w:val="00A2488B"/>
    <w:rsid w:val="00A25694"/>
    <w:rsid w:val="00A268C4"/>
    <w:rsid w:val="00A307CD"/>
    <w:rsid w:val="00A30FFF"/>
    <w:rsid w:val="00A40A00"/>
    <w:rsid w:val="00A4142F"/>
    <w:rsid w:val="00A4506E"/>
    <w:rsid w:val="00A51BDF"/>
    <w:rsid w:val="00A56DF2"/>
    <w:rsid w:val="00A6697D"/>
    <w:rsid w:val="00A67AB5"/>
    <w:rsid w:val="00A91760"/>
    <w:rsid w:val="00A93B00"/>
    <w:rsid w:val="00A93C21"/>
    <w:rsid w:val="00A97AD9"/>
    <w:rsid w:val="00AC1C66"/>
    <w:rsid w:val="00AC22A5"/>
    <w:rsid w:val="00AC3906"/>
    <w:rsid w:val="00AC3C6A"/>
    <w:rsid w:val="00AD5620"/>
    <w:rsid w:val="00AD7C1B"/>
    <w:rsid w:val="00AE16BA"/>
    <w:rsid w:val="00AE1EBE"/>
    <w:rsid w:val="00B03C9D"/>
    <w:rsid w:val="00B060AE"/>
    <w:rsid w:val="00B07D6F"/>
    <w:rsid w:val="00B10517"/>
    <w:rsid w:val="00B14E76"/>
    <w:rsid w:val="00B161B8"/>
    <w:rsid w:val="00B2048C"/>
    <w:rsid w:val="00B271FA"/>
    <w:rsid w:val="00B310B9"/>
    <w:rsid w:val="00B35F3F"/>
    <w:rsid w:val="00B36CBB"/>
    <w:rsid w:val="00B425E0"/>
    <w:rsid w:val="00B440AA"/>
    <w:rsid w:val="00B44B70"/>
    <w:rsid w:val="00B5377C"/>
    <w:rsid w:val="00B53C56"/>
    <w:rsid w:val="00B77EA6"/>
    <w:rsid w:val="00B81598"/>
    <w:rsid w:val="00B841F1"/>
    <w:rsid w:val="00B944D6"/>
    <w:rsid w:val="00BB4DF0"/>
    <w:rsid w:val="00BC289F"/>
    <w:rsid w:val="00BC2A47"/>
    <w:rsid w:val="00BC5361"/>
    <w:rsid w:val="00BC5460"/>
    <w:rsid w:val="00BC596C"/>
    <w:rsid w:val="00BC6B50"/>
    <w:rsid w:val="00BD0E25"/>
    <w:rsid w:val="00BD18A2"/>
    <w:rsid w:val="00BD3DF3"/>
    <w:rsid w:val="00BE0812"/>
    <w:rsid w:val="00BE27BC"/>
    <w:rsid w:val="00BF5BD6"/>
    <w:rsid w:val="00BF6A16"/>
    <w:rsid w:val="00C03E31"/>
    <w:rsid w:val="00C13470"/>
    <w:rsid w:val="00C21EC4"/>
    <w:rsid w:val="00C33E72"/>
    <w:rsid w:val="00C354B2"/>
    <w:rsid w:val="00C35554"/>
    <w:rsid w:val="00C42709"/>
    <w:rsid w:val="00C533CC"/>
    <w:rsid w:val="00C54C0C"/>
    <w:rsid w:val="00C5751C"/>
    <w:rsid w:val="00C5781E"/>
    <w:rsid w:val="00C61BFC"/>
    <w:rsid w:val="00C62B85"/>
    <w:rsid w:val="00C651F0"/>
    <w:rsid w:val="00C65438"/>
    <w:rsid w:val="00C816B5"/>
    <w:rsid w:val="00C91CBB"/>
    <w:rsid w:val="00CA725E"/>
    <w:rsid w:val="00CC06F5"/>
    <w:rsid w:val="00CC09B6"/>
    <w:rsid w:val="00CC666F"/>
    <w:rsid w:val="00CD1E06"/>
    <w:rsid w:val="00CD1E3F"/>
    <w:rsid w:val="00CE44F6"/>
    <w:rsid w:val="00CE49DA"/>
    <w:rsid w:val="00CE7B61"/>
    <w:rsid w:val="00CF351B"/>
    <w:rsid w:val="00CF4352"/>
    <w:rsid w:val="00D00095"/>
    <w:rsid w:val="00D07E21"/>
    <w:rsid w:val="00D17C53"/>
    <w:rsid w:val="00D20579"/>
    <w:rsid w:val="00D20620"/>
    <w:rsid w:val="00D22C33"/>
    <w:rsid w:val="00D26091"/>
    <w:rsid w:val="00D34E7C"/>
    <w:rsid w:val="00D35489"/>
    <w:rsid w:val="00D51276"/>
    <w:rsid w:val="00D569FD"/>
    <w:rsid w:val="00D65D81"/>
    <w:rsid w:val="00D7035F"/>
    <w:rsid w:val="00D97193"/>
    <w:rsid w:val="00DA4F4B"/>
    <w:rsid w:val="00DA65AC"/>
    <w:rsid w:val="00DB1913"/>
    <w:rsid w:val="00DC410D"/>
    <w:rsid w:val="00DC68CA"/>
    <w:rsid w:val="00DC7CBA"/>
    <w:rsid w:val="00DD464F"/>
    <w:rsid w:val="00DD73B7"/>
    <w:rsid w:val="00DF28BC"/>
    <w:rsid w:val="00DF34B9"/>
    <w:rsid w:val="00E01053"/>
    <w:rsid w:val="00E034B6"/>
    <w:rsid w:val="00E07ACF"/>
    <w:rsid w:val="00E07D2A"/>
    <w:rsid w:val="00E312E2"/>
    <w:rsid w:val="00E331A1"/>
    <w:rsid w:val="00E33202"/>
    <w:rsid w:val="00E336A9"/>
    <w:rsid w:val="00E50624"/>
    <w:rsid w:val="00E53A16"/>
    <w:rsid w:val="00E568DF"/>
    <w:rsid w:val="00E61388"/>
    <w:rsid w:val="00E64269"/>
    <w:rsid w:val="00E82267"/>
    <w:rsid w:val="00EA010F"/>
    <w:rsid w:val="00EA590F"/>
    <w:rsid w:val="00EA6010"/>
    <w:rsid w:val="00EA6473"/>
    <w:rsid w:val="00EC3D62"/>
    <w:rsid w:val="00ED1AF5"/>
    <w:rsid w:val="00ED1B63"/>
    <w:rsid w:val="00ED3C1F"/>
    <w:rsid w:val="00ED4085"/>
    <w:rsid w:val="00ED420E"/>
    <w:rsid w:val="00EE2F57"/>
    <w:rsid w:val="00EF23E5"/>
    <w:rsid w:val="00EF4C34"/>
    <w:rsid w:val="00EF77C6"/>
    <w:rsid w:val="00F05438"/>
    <w:rsid w:val="00F11B04"/>
    <w:rsid w:val="00F1361C"/>
    <w:rsid w:val="00F13F34"/>
    <w:rsid w:val="00F160C7"/>
    <w:rsid w:val="00F20F79"/>
    <w:rsid w:val="00F35BCE"/>
    <w:rsid w:val="00F368D9"/>
    <w:rsid w:val="00F36D8F"/>
    <w:rsid w:val="00F3719B"/>
    <w:rsid w:val="00F417B1"/>
    <w:rsid w:val="00F602DF"/>
    <w:rsid w:val="00F66F24"/>
    <w:rsid w:val="00F81FD9"/>
    <w:rsid w:val="00F841AA"/>
    <w:rsid w:val="00F945C2"/>
    <w:rsid w:val="00FA23E8"/>
    <w:rsid w:val="00FA4EDB"/>
    <w:rsid w:val="00FC6AE2"/>
    <w:rsid w:val="00FD3CC1"/>
    <w:rsid w:val="00FE2866"/>
    <w:rsid w:val="00FF1E02"/>
    <w:rsid w:val="00FF30B4"/>
    <w:rsid w:val="00FF7D68"/>
    <w:rsid w:val="05D12D29"/>
    <w:rsid w:val="07730B05"/>
    <w:rsid w:val="0A242F3F"/>
    <w:rsid w:val="10B84154"/>
    <w:rsid w:val="10C055FF"/>
    <w:rsid w:val="11196386"/>
    <w:rsid w:val="15445F79"/>
    <w:rsid w:val="166B47D7"/>
    <w:rsid w:val="16BB723D"/>
    <w:rsid w:val="18862731"/>
    <w:rsid w:val="1A43192D"/>
    <w:rsid w:val="1A9B63F0"/>
    <w:rsid w:val="1AF91A67"/>
    <w:rsid w:val="1D5D00E3"/>
    <w:rsid w:val="1E6B5DBC"/>
    <w:rsid w:val="20832503"/>
    <w:rsid w:val="227630BB"/>
    <w:rsid w:val="240371BF"/>
    <w:rsid w:val="29FD04D3"/>
    <w:rsid w:val="2B9D67F3"/>
    <w:rsid w:val="2C39336C"/>
    <w:rsid w:val="2FFA1592"/>
    <w:rsid w:val="318A6A44"/>
    <w:rsid w:val="319F7F4E"/>
    <w:rsid w:val="33BE59D2"/>
    <w:rsid w:val="35E86BDE"/>
    <w:rsid w:val="36635A01"/>
    <w:rsid w:val="37122DDD"/>
    <w:rsid w:val="372F0231"/>
    <w:rsid w:val="39501827"/>
    <w:rsid w:val="3A682D62"/>
    <w:rsid w:val="3BC46079"/>
    <w:rsid w:val="3E083179"/>
    <w:rsid w:val="42ED0189"/>
    <w:rsid w:val="43E26EF1"/>
    <w:rsid w:val="47D90CD5"/>
    <w:rsid w:val="490A1463"/>
    <w:rsid w:val="4C033FE9"/>
    <w:rsid w:val="4E776846"/>
    <w:rsid w:val="529179C8"/>
    <w:rsid w:val="53A31C4D"/>
    <w:rsid w:val="54B12912"/>
    <w:rsid w:val="58BB0C46"/>
    <w:rsid w:val="60326B81"/>
    <w:rsid w:val="60DA3C0B"/>
    <w:rsid w:val="62595157"/>
    <w:rsid w:val="642A0293"/>
    <w:rsid w:val="65724EBA"/>
    <w:rsid w:val="65A846C9"/>
    <w:rsid w:val="6B396199"/>
    <w:rsid w:val="704F2448"/>
    <w:rsid w:val="711E05D9"/>
    <w:rsid w:val="75512690"/>
    <w:rsid w:val="76FA0CA3"/>
    <w:rsid w:val="7A5E3D87"/>
    <w:rsid w:val="7B8416DE"/>
    <w:rsid w:val="7D7F0A7D"/>
    <w:rsid w:val="7D806D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FF"/>
    <w:pPr>
      <w:widowControl w:val="0"/>
      <w:jc w:val="both"/>
    </w:pPr>
    <w:rPr>
      <w:kern w:val="2"/>
      <w:sz w:val="21"/>
      <w:szCs w:val="24"/>
    </w:rPr>
  </w:style>
  <w:style w:type="paragraph" w:styleId="1">
    <w:name w:val="heading 1"/>
    <w:basedOn w:val="a"/>
    <w:next w:val="a"/>
    <w:link w:val="1Char"/>
    <w:uiPriority w:val="9"/>
    <w:qFormat/>
    <w:rsid w:val="00A30FF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30F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30F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30FFF"/>
    <w:pPr>
      <w:spacing w:beforeLines="30"/>
    </w:pPr>
    <w:rPr>
      <w:rFonts w:ascii="仿宋_GB2312" w:eastAsia="仿宋_GB2312"/>
      <w:kern w:val="0"/>
      <w:sz w:val="30"/>
    </w:rPr>
  </w:style>
  <w:style w:type="paragraph" w:styleId="30">
    <w:name w:val="toc 3"/>
    <w:basedOn w:val="a"/>
    <w:next w:val="a"/>
    <w:uiPriority w:val="39"/>
    <w:unhideWhenUsed/>
    <w:qFormat/>
    <w:rsid w:val="00A30FFF"/>
    <w:pPr>
      <w:tabs>
        <w:tab w:val="right" w:leader="dot" w:pos="8296"/>
      </w:tabs>
      <w:ind w:leftChars="400" w:left="840"/>
    </w:pPr>
  </w:style>
  <w:style w:type="paragraph" w:styleId="a4">
    <w:name w:val="Balloon Text"/>
    <w:basedOn w:val="a"/>
    <w:link w:val="Char0"/>
    <w:uiPriority w:val="99"/>
    <w:semiHidden/>
    <w:unhideWhenUsed/>
    <w:qFormat/>
    <w:rsid w:val="00A30FFF"/>
    <w:rPr>
      <w:sz w:val="18"/>
      <w:szCs w:val="18"/>
    </w:rPr>
  </w:style>
  <w:style w:type="paragraph" w:styleId="a5">
    <w:name w:val="footer"/>
    <w:basedOn w:val="a"/>
    <w:link w:val="Char1"/>
    <w:uiPriority w:val="99"/>
    <w:qFormat/>
    <w:rsid w:val="00A30FFF"/>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A30FFF"/>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A30FF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A30FFF"/>
    <w:pPr>
      <w:tabs>
        <w:tab w:val="right" w:leader="dot" w:pos="8296"/>
      </w:tabs>
      <w:ind w:leftChars="200" w:left="420"/>
    </w:pPr>
  </w:style>
  <w:style w:type="character" w:styleId="a7">
    <w:name w:val="Strong"/>
    <w:basedOn w:val="a0"/>
    <w:uiPriority w:val="99"/>
    <w:qFormat/>
    <w:rsid w:val="00A30FFF"/>
    <w:rPr>
      <w:b/>
    </w:rPr>
  </w:style>
  <w:style w:type="character" w:styleId="a8">
    <w:name w:val="Hyperlink"/>
    <w:basedOn w:val="a0"/>
    <w:uiPriority w:val="99"/>
    <w:unhideWhenUsed/>
    <w:qFormat/>
    <w:rsid w:val="00A30FFF"/>
    <w:rPr>
      <w:color w:val="0000FF" w:themeColor="hyperlink"/>
      <w:u w:val="single"/>
    </w:rPr>
  </w:style>
  <w:style w:type="character" w:customStyle="1" w:styleId="HeaderChar">
    <w:name w:val="Header Char"/>
    <w:basedOn w:val="a0"/>
    <w:uiPriority w:val="99"/>
    <w:semiHidden/>
    <w:qFormat/>
    <w:rsid w:val="00A30FFF"/>
    <w:rPr>
      <w:rFonts w:ascii="Times New Roman" w:hAnsi="Times New Roman"/>
      <w:sz w:val="18"/>
      <w:szCs w:val="18"/>
    </w:rPr>
  </w:style>
  <w:style w:type="character" w:customStyle="1" w:styleId="Char2">
    <w:name w:val="页眉 Char"/>
    <w:link w:val="a6"/>
    <w:uiPriority w:val="99"/>
    <w:semiHidden/>
    <w:qFormat/>
    <w:locked/>
    <w:rsid w:val="00A30FFF"/>
    <w:rPr>
      <w:sz w:val="18"/>
    </w:rPr>
  </w:style>
  <w:style w:type="character" w:customStyle="1" w:styleId="FooterChar">
    <w:name w:val="Footer Char"/>
    <w:basedOn w:val="a0"/>
    <w:uiPriority w:val="99"/>
    <w:semiHidden/>
    <w:qFormat/>
    <w:rsid w:val="00A30FFF"/>
    <w:rPr>
      <w:rFonts w:ascii="Times New Roman" w:hAnsi="Times New Roman"/>
      <w:sz w:val="18"/>
      <w:szCs w:val="18"/>
    </w:rPr>
  </w:style>
  <w:style w:type="character" w:customStyle="1" w:styleId="Char1">
    <w:name w:val="页脚 Char"/>
    <w:link w:val="a5"/>
    <w:uiPriority w:val="99"/>
    <w:qFormat/>
    <w:locked/>
    <w:rsid w:val="00A30FFF"/>
    <w:rPr>
      <w:sz w:val="18"/>
    </w:rPr>
  </w:style>
  <w:style w:type="character" w:customStyle="1" w:styleId="BodyTextChar">
    <w:name w:val="Body Text Char"/>
    <w:basedOn w:val="a0"/>
    <w:uiPriority w:val="99"/>
    <w:semiHidden/>
    <w:qFormat/>
    <w:rsid w:val="00A30FFF"/>
    <w:rPr>
      <w:rFonts w:ascii="Times New Roman" w:hAnsi="Times New Roman"/>
      <w:szCs w:val="24"/>
    </w:rPr>
  </w:style>
  <w:style w:type="character" w:customStyle="1" w:styleId="Char">
    <w:name w:val="正文文本 Char"/>
    <w:link w:val="a3"/>
    <w:uiPriority w:val="99"/>
    <w:qFormat/>
    <w:locked/>
    <w:rsid w:val="00A30FFF"/>
    <w:rPr>
      <w:rFonts w:ascii="仿宋_GB2312" w:eastAsia="仿宋_GB2312" w:hAnsi="Times New Roman"/>
      <w:sz w:val="24"/>
    </w:rPr>
  </w:style>
  <w:style w:type="paragraph" w:customStyle="1" w:styleId="Default">
    <w:name w:val="Default"/>
    <w:uiPriority w:val="99"/>
    <w:qFormat/>
    <w:rsid w:val="00A30FFF"/>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A30FFF"/>
    <w:pPr>
      <w:ind w:firstLineChars="200" w:firstLine="420"/>
    </w:pPr>
  </w:style>
  <w:style w:type="character" w:customStyle="1" w:styleId="1Char">
    <w:name w:val="标题 1 Char"/>
    <w:basedOn w:val="a0"/>
    <w:link w:val="1"/>
    <w:uiPriority w:val="9"/>
    <w:qFormat/>
    <w:rsid w:val="00A30FFF"/>
    <w:rPr>
      <w:rFonts w:ascii="Times New Roman" w:hAnsi="Times New Roman"/>
      <w:b/>
      <w:bCs/>
      <w:kern w:val="44"/>
      <w:sz w:val="44"/>
      <w:szCs w:val="44"/>
    </w:rPr>
  </w:style>
  <w:style w:type="character" w:customStyle="1" w:styleId="2Char">
    <w:name w:val="标题 2 Char"/>
    <w:basedOn w:val="a0"/>
    <w:link w:val="2"/>
    <w:uiPriority w:val="9"/>
    <w:qFormat/>
    <w:rsid w:val="00A30FFF"/>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A30FF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A30FFF"/>
    <w:rPr>
      <w:rFonts w:ascii="Times New Roman" w:hAnsi="Times New Roman"/>
      <w:kern w:val="2"/>
      <w:sz w:val="18"/>
      <w:szCs w:val="18"/>
    </w:rPr>
  </w:style>
  <w:style w:type="character" w:customStyle="1" w:styleId="3Char">
    <w:name w:val="标题 3 Char"/>
    <w:basedOn w:val="a0"/>
    <w:link w:val="3"/>
    <w:uiPriority w:val="9"/>
    <w:qFormat/>
    <w:rsid w:val="00A30FFF"/>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barChart>
        <c:barDir val="col"/>
        <c:grouping val="stacked"/>
        <c:ser>
          <c:idx val="0"/>
          <c:order val="0"/>
          <c:tx>
            <c:strRef>
              <c:f>Sheet1!$B$1</c:f>
              <c:strCache>
                <c:ptCount val="1"/>
                <c:pt idx="0">
                  <c:v>收入支出决算（单位：万元）</c:v>
                </c:pt>
              </c:strCache>
            </c:strRef>
          </c:tx>
          <c:dLbls>
            <c:dLbl>
              <c:idx val="0"/>
              <c:dLblPos val="ctr"/>
              <c:showVal val="1"/>
              <c:extLst>
                <c:ext xmlns:c15="http://schemas.microsoft.com/office/drawing/2012/chart" uri="{CE6537A1-D6FC-4f65-9D91-7224C49458BB}"/>
              </c:extLst>
            </c:dLbl>
            <c:dLbl>
              <c:idx val="1"/>
              <c:dLblPos val="ctr"/>
              <c:showVal val="1"/>
              <c:extLst>
                <c:ext xmlns:c15="http://schemas.microsoft.com/office/drawing/2012/chart" uri="{CE6537A1-D6FC-4f65-9D91-7224C49458BB}"/>
              </c:extLst>
            </c:dLbl>
            <c:dLbl>
              <c:idx val="2"/>
              <c:dLblPos val="ctr"/>
              <c:showVal val="1"/>
              <c:extLst>
                <c:ext xmlns:c15="http://schemas.microsoft.com/office/drawing/2012/chart" uri="{CE6537A1-D6FC-4f65-9D91-7224C49458BB}"/>
              </c:extLst>
            </c:dLbl>
            <c:dLbl>
              <c:idx val="3"/>
              <c:dLblPos val="ctr"/>
              <c:showVal val="1"/>
              <c:extLst>
                <c:ext xmlns:c15="http://schemas.microsoft.com/office/drawing/2012/chart" uri="{CE6537A1-D6FC-4f65-9D91-7224C49458BB}"/>
              </c:extLst>
            </c:dLbl>
            <c:delete val="1"/>
            <c:extLst>
              <c:ext xmlns:c15="http://schemas.microsoft.com/office/drawing/2012/chart" uri="{CE6537A1-D6FC-4f65-9D91-7224C49458BB}">
                <c15:layout/>
                <c15:showLeaderLines val="0"/>
                <c15:leaderLines/>
              </c:ext>
            </c:extLst>
          </c:dLbls>
          <c:cat>
            <c:strRef>
              <c:f>Sheet1!$A$2:$A$5</c:f>
              <c:strCache>
                <c:ptCount val="4"/>
                <c:pt idx="0">
                  <c:v>2017年收入</c:v>
                </c:pt>
                <c:pt idx="1">
                  <c:v>2018年收入</c:v>
                </c:pt>
                <c:pt idx="2">
                  <c:v>2017年支出</c:v>
                </c:pt>
                <c:pt idx="3">
                  <c:v>2018年支出</c:v>
                </c:pt>
              </c:strCache>
            </c:strRef>
          </c:cat>
          <c:val>
            <c:numRef>
              <c:f>Sheet1!$B$2:$B$5</c:f>
              <c:numCache>
                <c:formatCode>General</c:formatCode>
                <c:ptCount val="4"/>
                <c:pt idx="0">
                  <c:v>6338.5</c:v>
                </c:pt>
                <c:pt idx="1">
                  <c:v>6920.05</c:v>
                </c:pt>
                <c:pt idx="2">
                  <c:v>5345.6100000000024</c:v>
                </c:pt>
                <c:pt idx="3">
                  <c:v>6403.1100000000024</c:v>
                </c:pt>
              </c:numCache>
            </c:numRef>
          </c:val>
        </c:ser>
        <c:overlap val="100"/>
        <c:axId val="275085952"/>
        <c:axId val="275722624"/>
      </c:barChart>
      <c:catAx>
        <c:axId val="27508595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722624"/>
        <c:crosses val="autoZero"/>
        <c:auto val="1"/>
        <c:lblAlgn val="ctr"/>
        <c:lblOffset val="100"/>
      </c:catAx>
      <c:valAx>
        <c:axId val="275722624"/>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5085952"/>
        <c:crosses val="autoZero"/>
        <c:crossBetween val="between"/>
      </c:valAx>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2018年攀枝花市民政局收入决算构成</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0.00%</c:formatCode>
                <c:ptCount val="3"/>
                <c:pt idx="0">
                  <c:v>0.85230000000000039</c:v>
                </c:pt>
                <c:pt idx="1">
                  <c:v>0.13740000000000011</c:v>
                </c:pt>
                <c:pt idx="2">
                  <c:v>1.0300000000000005E-2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2018年攀枝花市民政局支出决算</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0.54080000000000039</c:v>
                </c:pt>
                <c:pt idx="1">
                  <c:v>0.4592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1960028894774911"/>
          <c:y val="2.5153702453099919E-2"/>
        </c:manualLayout>
      </c:layout>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manualLayout>
          <c:layoutTarget val="inner"/>
          <c:xMode val="edge"/>
          <c:yMode val="edge"/>
          <c:x val="7.323820556622572E-2"/>
          <c:y val="6.6470669494486587E-2"/>
          <c:w val="0.77912276676949244"/>
          <c:h val="0.81680765136556144"/>
        </c:manualLayout>
      </c:layout>
      <c:barChart>
        <c:barDir val="col"/>
        <c:grouping val="stacked"/>
        <c:ser>
          <c:idx val="0"/>
          <c:order val="0"/>
          <c:tx>
            <c:strRef>
              <c:f>Sheet1!$B$1</c:f>
              <c:strCache>
                <c:ptCount val="1"/>
                <c:pt idx="0">
                  <c:v>财政拨款收支决算（单位：万元）</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ext>
            </c:extLst>
          </c:dLbls>
          <c:cat>
            <c:strRef>
              <c:f>Sheet1!$A$2:$A$3</c:f>
              <c:strCache>
                <c:ptCount val="2"/>
                <c:pt idx="0">
                  <c:v>2017年度财政拨款收支</c:v>
                </c:pt>
                <c:pt idx="1">
                  <c:v>2018年度财政拨款收支</c:v>
                </c:pt>
              </c:strCache>
            </c:strRef>
          </c:cat>
          <c:val>
            <c:numRef>
              <c:f>Sheet1!$B$2:$B$3</c:f>
              <c:numCache>
                <c:formatCode>General</c:formatCode>
                <c:ptCount val="2"/>
                <c:pt idx="0">
                  <c:v>10242.49</c:v>
                </c:pt>
                <c:pt idx="1">
                  <c:v>11756.17</c:v>
                </c:pt>
              </c:numCache>
            </c:numRef>
          </c:val>
        </c:ser>
        <c:dLbls>
          <c:showVal val="1"/>
        </c:dLbls>
        <c:overlap val="100"/>
        <c:axId val="274909056"/>
        <c:axId val="274910592"/>
      </c:barChart>
      <c:catAx>
        <c:axId val="27490905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4910592"/>
        <c:crosses val="autoZero"/>
        <c:auto val="1"/>
        <c:lblAlgn val="ctr"/>
        <c:lblOffset val="100"/>
      </c:catAx>
      <c:valAx>
        <c:axId val="27491059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4909056"/>
        <c:crosses val="autoZero"/>
        <c:crossBetween val="between"/>
      </c:valAx>
    </c:plotArea>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083A36E-6EE3-404D-A475-DB141B12BC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3408</Words>
  <Characters>19432</Characters>
  <Application>Microsoft Office Word</Application>
  <DocSecurity>0</DocSecurity>
  <Lines>161</Lines>
  <Paragraphs>45</Paragraphs>
  <ScaleCrop>false</ScaleCrop>
  <Company>四川省财政厅</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张现云</cp:lastModifiedBy>
  <cp:revision>201</cp:revision>
  <cp:lastPrinted>2019-08-01T00:48:00Z</cp:lastPrinted>
  <dcterms:created xsi:type="dcterms:W3CDTF">2019-08-01T01:14:00Z</dcterms:created>
  <dcterms:modified xsi:type="dcterms:W3CDTF">2019-11-22T07:48:00Z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