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pPr>
      <w:bookmarkStart w:id="0" w:name="_Toc11074909"/>
    </w:p>
    <w:p>
      <w:pPr>
        <w:pStyle w:val="33"/>
        <w:ind w:firstLine="0" w:firstLineChars="0"/>
      </w:pPr>
      <w:r>
        <w:rPr>
          <w:rFonts w:hint="eastAsia"/>
        </w:rPr>
        <w:t>相关政策法规</w:t>
      </w:r>
      <w:bookmarkEnd w:id="0"/>
    </w:p>
    <w:p>
      <w:pPr>
        <w:pStyle w:val="3"/>
        <w:ind w:firstLine="213" w:firstLineChars="76"/>
        <w:jc w:val="center"/>
      </w:pPr>
      <w:bookmarkStart w:id="1" w:name="_Toc11074910"/>
      <w:r>
        <w:rPr>
          <w:rFonts w:hint="eastAsia"/>
        </w:rPr>
        <w:t>中华人民共和国民法总则（摘编）</w:t>
      </w:r>
      <w:bookmarkEnd w:id="1"/>
    </w:p>
    <w:p>
      <w:pPr>
        <w:ind w:firstLine="198" w:firstLineChars="71"/>
        <w:jc w:val="center"/>
      </w:pPr>
      <w:r>
        <w:rPr>
          <w:rFonts w:hint="eastAsia"/>
        </w:rPr>
        <w:t>(2017年3月15日第十二届全国人民代表大会第五次会议通过)</w:t>
      </w:r>
    </w:p>
    <w:p>
      <w:pPr>
        <w:ind w:firstLine="562"/>
        <w:jc w:val="center"/>
        <w:rPr>
          <w:b/>
          <w:bCs/>
        </w:rPr>
      </w:pPr>
      <w:r>
        <w:rPr>
          <w:rFonts w:hint="eastAsia"/>
          <w:b/>
          <w:bCs/>
        </w:rPr>
        <w:t>第二章自然人</w:t>
      </w:r>
    </w:p>
    <w:p>
      <w:pPr>
        <w:ind w:firstLine="562"/>
        <w:jc w:val="center"/>
        <w:rPr>
          <w:b/>
          <w:bCs/>
        </w:rPr>
      </w:pPr>
      <w:r>
        <w:rPr>
          <w:rFonts w:hint="eastAsia"/>
          <w:b/>
          <w:bCs/>
        </w:rPr>
        <w:t>第一节民事权利能力和民事行为能力</w:t>
      </w:r>
    </w:p>
    <w:p>
      <w:pPr>
        <w:ind w:firstLine="562"/>
      </w:pPr>
      <w:r>
        <w:rPr>
          <w:rFonts w:hint="eastAsia"/>
          <w:b/>
          <w:bCs/>
        </w:rPr>
        <w:t>第十七条</w:t>
      </w:r>
      <w:r>
        <w:rPr>
          <w:rFonts w:hint="eastAsia"/>
        </w:rPr>
        <w:t>十八周岁以上的自然人为成年人。不满十八周岁的自然人为未成年人。</w:t>
      </w:r>
    </w:p>
    <w:p>
      <w:pPr>
        <w:ind w:firstLine="562"/>
        <w:jc w:val="center"/>
        <w:rPr>
          <w:b/>
          <w:bCs/>
        </w:rPr>
      </w:pPr>
      <w:r>
        <w:rPr>
          <w:rFonts w:hint="eastAsia"/>
          <w:b/>
          <w:bCs/>
        </w:rPr>
        <w:t>第二节监护</w:t>
      </w:r>
    </w:p>
    <w:p>
      <w:pPr>
        <w:ind w:firstLine="562"/>
      </w:pPr>
      <w:r>
        <w:rPr>
          <w:rFonts w:hint="eastAsia"/>
          <w:b/>
          <w:bCs/>
        </w:rPr>
        <w:t>第二十六条第一款</w:t>
      </w:r>
      <w:r>
        <w:rPr>
          <w:rFonts w:hint="eastAsia"/>
        </w:rPr>
        <w:t>　父母对未成年子女负有抚养、教育和保护的义务。</w:t>
      </w:r>
    </w:p>
    <w:p>
      <w:pPr>
        <w:ind w:firstLine="562"/>
      </w:pPr>
      <w:r>
        <w:rPr>
          <w:rFonts w:hint="eastAsia"/>
          <w:b/>
          <w:bCs/>
        </w:rPr>
        <w:t>第二十七条</w:t>
      </w:r>
      <w:r>
        <w:rPr>
          <w:rFonts w:hint="eastAsia"/>
        </w:rPr>
        <w:t>　父母是未成年子女的监护人。</w:t>
      </w:r>
    </w:p>
    <w:p>
      <w:pPr>
        <w:ind w:firstLine="560"/>
      </w:pPr>
      <w:r>
        <w:rPr>
          <w:rFonts w:hint="eastAsia"/>
        </w:rPr>
        <w:t>未成年人的父母已经死亡或者没有监护能力的，由下列有监护能力的人按顺序担任监护人：</w:t>
      </w:r>
    </w:p>
    <w:p>
      <w:pPr>
        <w:ind w:firstLine="560"/>
      </w:pPr>
      <w:r>
        <w:rPr>
          <w:rFonts w:hint="eastAsia"/>
        </w:rPr>
        <w:t>（一）祖父母、外祖父母；</w:t>
      </w:r>
    </w:p>
    <w:p>
      <w:pPr>
        <w:ind w:firstLine="560"/>
      </w:pPr>
      <w:r>
        <w:rPr>
          <w:rFonts w:hint="eastAsia"/>
        </w:rPr>
        <w:t>（二）兄、姐；</w:t>
      </w:r>
    </w:p>
    <w:p>
      <w:pPr>
        <w:ind w:firstLine="560"/>
      </w:pPr>
      <w:r>
        <w:rPr>
          <w:rFonts w:hint="eastAsia"/>
        </w:rPr>
        <w:t>（三）其他愿意担任监护人的个人或者组织，但是须经未成年人住所地的居民委员会、村民委员会或者民政部门同意。</w:t>
      </w:r>
    </w:p>
    <w:p>
      <w:pPr>
        <w:ind w:firstLine="562"/>
      </w:pPr>
      <w:r>
        <w:rPr>
          <w:rFonts w:hint="eastAsia"/>
          <w:b/>
          <w:bCs/>
        </w:rPr>
        <w:t>第三十条　</w:t>
      </w:r>
      <w:r>
        <w:rPr>
          <w:rFonts w:hint="eastAsia"/>
        </w:rPr>
        <w:t>依法具有监护资格的人之间可以协议确定监护人。协议确定监护人应当尊重被监护人的真实意愿。</w:t>
      </w:r>
    </w:p>
    <w:p>
      <w:pPr>
        <w:ind w:firstLine="562"/>
      </w:pPr>
      <w:r>
        <w:rPr>
          <w:rFonts w:hint="eastAsia"/>
          <w:b/>
          <w:bCs/>
        </w:rPr>
        <w:t>第三十一条　</w:t>
      </w:r>
      <w:r>
        <w:rPr>
          <w:rFonts w:hint="eastAsia"/>
        </w:rPr>
        <w:t>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ind w:firstLine="560"/>
      </w:pPr>
      <w:r>
        <w:rPr>
          <w:rFonts w:hint="eastAsia"/>
        </w:rPr>
        <w:t>居民委员会、村民委员会、民政部门或者人民法院应当尊重被监护人的真实意愿，按照最有利于被监护人的原则在依法具有监护资格的人中指定监护人。</w:t>
      </w:r>
    </w:p>
    <w:p>
      <w:pPr>
        <w:ind w:firstLine="562"/>
        <w:rPr>
          <w:b/>
          <w:bCs/>
        </w:rPr>
      </w:pPr>
      <w:r>
        <w:rPr>
          <w:rFonts w:hint="eastAsia"/>
          <w:b/>
          <w:bCs/>
        </w:rPr>
        <w:t>依照本条第一款规定指定监护人前，被监护人的人身权利、财产权利以及其他合法权益处于无人保护状态的，由被监护人住所地的居民委员会、村民委员会、法律规定的有关组织或者民政部门担任临时监护人。</w:t>
      </w:r>
    </w:p>
    <w:p>
      <w:pPr>
        <w:ind w:firstLine="560"/>
      </w:pPr>
      <w:r>
        <w:rPr>
          <w:rFonts w:hint="eastAsia"/>
        </w:rPr>
        <w:t>监护人被指定后，不得擅自变更；擅自变更的，不免除被指定的监护人的责任。</w:t>
      </w:r>
    </w:p>
    <w:p>
      <w:pPr>
        <w:ind w:firstLine="562"/>
      </w:pPr>
      <w:r>
        <w:rPr>
          <w:rFonts w:hint="eastAsia"/>
          <w:b/>
          <w:bCs/>
        </w:rPr>
        <w:t>第三十二条　</w:t>
      </w:r>
      <w:r>
        <w:rPr>
          <w:rFonts w:hint="eastAsia"/>
        </w:rPr>
        <w:t>没有依法具有监护资格的人的，监护人由民政部门担任，也可以由具备履行监护职责条件的被监护人住所地的居民委员会、村民委员会担任。</w:t>
      </w:r>
    </w:p>
    <w:p>
      <w:pPr>
        <w:ind w:firstLine="562"/>
      </w:pPr>
      <w:r>
        <w:rPr>
          <w:rFonts w:hint="eastAsia"/>
          <w:b/>
          <w:bCs/>
        </w:rPr>
        <w:t>第三十五条第一、二款</w:t>
      </w:r>
      <w:r>
        <w:rPr>
          <w:rFonts w:hint="eastAsia"/>
        </w:rPr>
        <w:t>　监护人应当按照最有利于被监护人的原则履行监护职责。监护人除为维护被监护人利益外，不得处分被监护人的财产。</w:t>
      </w:r>
    </w:p>
    <w:p>
      <w:pPr>
        <w:ind w:firstLine="560"/>
      </w:pPr>
      <w:r>
        <w:rPr>
          <w:rFonts w:hint="eastAsia"/>
        </w:rPr>
        <w:t>未成年人的监护人履行监护职责，在作出与被监护人利益有关的决定时，应当根据被监护人的年龄和智力状况，尊重被监护人的真实意愿。</w:t>
      </w:r>
    </w:p>
    <w:p>
      <w:pPr>
        <w:ind w:firstLine="562"/>
      </w:pPr>
      <w:r>
        <w:rPr>
          <w:rFonts w:hint="eastAsia"/>
          <w:b/>
          <w:bCs/>
        </w:rPr>
        <w:t>第三十六条</w:t>
      </w:r>
      <w:r>
        <w:rPr>
          <w:rFonts w:hint="eastAsia"/>
        </w:rPr>
        <w:t>　监护人有下列情形之一的，人民法院根据有关个人或者组织的申请，撤销其监护人资格，安排必要的临时监护措施，并按照最有利于被监护人的原则依法指定监护人：</w:t>
      </w:r>
    </w:p>
    <w:p>
      <w:pPr>
        <w:ind w:firstLine="560"/>
      </w:pPr>
      <w:r>
        <w:rPr>
          <w:rFonts w:hint="eastAsia"/>
        </w:rPr>
        <w:t>（一）实施严重损害被监护人身心健康行为的；</w:t>
      </w:r>
    </w:p>
    <w:p>
      <w:pPr>
        <w:ind w:firstLine="560"/>
      </w:pPr>
      <w:r>
        <w:rPr>
          <w:rFonts w:hint="eastAsia"/>
        </w:rPr>
        <w:t>（二）怠于履行监护职责，或者无法履行监护职责并且拒绝将监护职责部分或者全部委托给他人，导致被监护人处于危困状态的；</w:t>
      </w:r>
    </w:p>
    <w:p>
      <w:pPr>
        <w:ind w:firstLine="560"/>
      </w:pPr>
      <w:r>
        <w:rPr>
          <w:rFonts w:hint="eastAsia"/>
        </w:rPr>
        <w:t>（三）实施严重侵害被监护人合法权益的其他行为的。</w:t>
      </w:r>
    </w:p>
    <w:p>
      <w:pPr>
        <w:ind w:firstLine="560"/>
      </w:pPr>
      <w:r>
        <w:rPr>
          <w:rFonts w:hint="eastAsia"/>
        </w:rPr>
        <w:t>本条规定的有关个人和组织包括：其他依法具有监护资格的人，居民委员会、村民委员会、学校、医疗机构、妇女联合会、残疾人联合会、未成年人保护组织、依法设立的老年人组织、民政部门等。</w:t>
      </w:r>
    </w:p>
    <w:p>
      <w:pPr>
        <w:ind w:firstLine="560"/>
      </w:pPr>
      <w:r>
        <w:rPr>
          <w:rFonts w:hint="eastAsia"/>
        </w:rPr>
        <w:t>前款规定的个人和民政部门以外的组织未及时向人民法院申请撤销监护人资格的，民政部门应当向人民法院申请。</w:t>
      </w:r>
    </w:p>
    <w:p>
      <w:pPr>
        <w:ind w:firstLine="562"/>
      </w:pPr>
      <w:r>
        <w:rPr>
          <w:rFonts w:hint="eastAsia"/>
          <w:b/>
          <w:bCs/>
        </w:rPr>
        <w:t>第三十七条</w:t>
      </w:r>
      <w:r>
        <w:rPr>
          <w:rFonts w:hint="eastAsia"/>
        </w:rPr>
        <w:t>　依法负担被监护人抚养费、赡养费、扶养费的父母、子女、配偶等，被人民法院撤销监护人资格后，应当继续履行负担的义务。</w:t>
      </w:r>
    </w:p>
    <w:p>
      <w:pPr>
        <w:ind w:firstLine="562"/>
      </w:pPr>
      <w:r>
        <w:rPr>
          <w:rFonts w:hint="eastAsia"/>
          <w:b/>
          <w:bCs/>
        </w:rPr>
        <w:t>第三十八条</w:t>
      </w:r>
      <w:r>
        <w:rPr>
          <w:rFonts w:hint="eastAsia"/>
        </w:rPr>
        <w:t>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ind w:firstLine="560"/>
      </w:pPr>
      <w:r>
        <w:rPr>
          <w:rFonts w:hint="eastAsia"/>
        </w:rPr>
        <w:t>第三十九条　有下列情形之一的，监护关系终止：</w:t>
      </w:r>
    </w:p>
    <w:p>
      <w:pPr>
        <w:ind w:firstLine="560"/>
      </w:pPr>
      <w:r>
        <w:rPr>
          <w:rFonts w:hint="eastAsia"/>
        </w:rPr>
        <w:t>（一）被监护人取得或者恢复完全民事行为能力；</w:t>
      </w:r>
    </w:p>
    <w:p>
      <w:pPr>
        <w:ind w:firstLine="560"/>
      </w:pPr>
      <w:r>
        <w:rPr>
          <w:rFonts w:hint="eastAsia"/>
        </w:rPr>
        <w:t>（二）监护人丧失监护能力；</w:t>
      </w:r>
    </w:p>
    <w:p>
      <w:pPr>
        <w:ind w:firstLine="560"/>
      </w:pPr>
      <w:r>
        <w:rPr>
          <w:rFonts w:hint="eastAsia"/>
        </w:rPr>
        <w:t>（三）被监护人或者监护人死亡；</w:t>
      </w:r>
    </w:p>
    <w:p>
      <w:pPr>
        <w:ind w:firstLine="560"/>
      </w:pPr>
      <w:r>
        <w:rPr>
          <w:rFonts w:hint="eastAsia"/>
        </w:rPr>
        <w:t>（四）人民法院认定监护关系终止的其他情形。</w:t>
      </w:r>
    </w:p>
    <w:p>
      <w:pPr>
        <w:ind w:firstLine="560"/>
      </w:pPr>
      <w:r>
        <w:rPr>
          <w:rFonts w:hint="eastAsia"/>
        </w:rPr>
        <w:t>监护关系终止后，被监护人仍然需要监护的，应当依法另行确定监护人。</w:t>
      </w:r>
    </w:p>
    <w:p>
      <w:pPr>
        <w:ind w:firstLine="560"/>
      </w:pPr>
    </w:p>
    <w:p>
      <w:pPr>
        <w:ind w:firstLine="560"/>
      </w:pPr>
    </w:p>
    <w:p>
      <w:pPr>
        <w:ind w:firstLine="560"/>
      </w:pPr>
    </w:p>
    <w:p>
      <w:pPr>
        <w:spacing w:after="0" w:line="240" w:lineRule="auto"/>
        <w:ind w:firstLine="0" w:firstLineChars="0"/>
      </w:pPr>
      <w:r>
        <w:br w:type="page"/>
      </w:r>
    </w:p>
    <w:p>
      <w:pPr>
        <w:pStyle w:val="3"/>
        <w:ind w:firstLine="213" w:firstLineChars="76"/>
        <w:jc w:val="center"/>
      </w:pPr>
      <w:bookmarkStart w:id="2" w:name="_Toc11074911"/>
      <w:r>
        <w:rPr>
          <w:rFonts w:hint="eastAsia"/>
        </w:rPr>
        <w:t>中华人民共和国刑法（摘编）</w:t>
      </w:r>
      <w:bookmarkEnd w:id="2"/>
    </w:p>
    <w:p>
      <w:pPr>
        <w:ind w:firstLine="560"/>
      </w:pPr>
      <w:r>
        <w:rPr>
          <w:rFonts w:hint="eastAsia"/>
        </w:rPr>
        <w:t>(根据2015年8月29日第十二届全国人民代表大会常务委员会第十六次会议通过的《刑法修正案（九）》修正。)</w:t>
      </w:r>
    </w:p>
    <w:p>
      <w:pPr>
        <w:ind w:firstLine="562"/>
        <w:jc w:val="center"/>
        <w:rPr>
          <w:b/>
          <w:bCs/>
        </w:rPr>
      </w:pPr>
      <w:r>
        <w:rPr>
          <w:rFonts w:hint="eastAsia"/>
          <w:b/>
          <w:bCs/>
        </w:rPr>
        <w:t>第四章侵犯公民人身权利、民主权利罪</w:t>
      </w:r>
    </w:p>
    <w:p>
      <w:pPr>
        <w:ind w:firstLine="562"/>
      </w:pPr>
      <w:r>
        <w:rPr>
          <w:rFonts w:hint="eastAsia"/>
          <w:b/>
          <w:bCs/>
        </w:rPr>
        <w:t>第二百六十条</w:t>
      </w:r>
      <w:r>
        <w:rPr>
          <w:rFonts w:hint="eastAsia"/>
        </w:rPr>
        <w:t>第一、二款　【虐待罪】虐待家庭成员，情节恶劣的，处二年以下有期徒刑、拘役或者管制。</w:t>
      </w:r>
    </w:p>
    <w:p>
      <w:pPr>
        <w:ind w:firstLine="560"/>
      </w:pPr>
      <w:r>
        <w:rPr>
          <w:rFonts w:hint="eastAsia"/>
        </w:rPr>
        <w:t>犯前款罪，致使被害人重伤、死亡的，处二年以上七年以下有期徒刑。</w:t>
      </w:r>
    </w:p>
    <w:p>
      <w:pPr>
        <w:ind w:firstLine="562"/>
      </w:pPr>
      <w:r>
        <w:rPr>
          <w:rFonts w:hint="eastAsia"/>
          <w:b/>
          <w:bCs/>
        </w:rPr>
        <w:t>第二百六十条之一　</w:t>
      </w:r>
      <w:r>
        <w:rPr>
          <w:rFonts w:hint="eastAsia"/>
        </w:rPr>
        <w:t>对未成年人、老年人、患病的人、残疾人等负有监护、看护职责的人虐待被监护、看护的人，情节恶劣的，处三年以下有期徒刑或者拘役。</w:t>
      </w:r>
    </w:p>
    <w:p>
      <w:pPr>
        <w:ind w:firstLine="560"/>
      </w:pPr>
      <w:r>
        <w:rPr>
          <w:rFonts w:hint="eastAsia"/>
        </w:rPr>
        <w:t>单位犯前款罪的，对单位判处罚金，并对其直接负责的主管人员和其他直接责任人员，依照前款的规定处罚。</w:t>
      </w:r>
    </w:p>
    <w:p>
      <w:pPr>
        <w:ind w:firstLine="560"/>
      </w:pPr>
      <w:r>
        <w:rPr>
          <w:rFonts w:hint="eastAsia"/>
        </w:rPr>
        <w:t>有第一款行为，同时构成其他犯罪的，依照处罚较重的规定定罪处罚。</w:t>
      </w:r>
    </w:p>
    <w:p>
      <w:pPr>
        <w:ind w:firstLine="562"/>
      </w:pPr>
      <w:r>
        <w:rPr>
          <w:rFonts w:hint="eastAsia"/>
          <w:b/>
          <w:bCs/>
        </w:rPr>
        <w:t>第二百六十一条　</w:t>
      </w:r>
      <w:r>
        <w:rPr>
          <w:rFonts w:hint="eastAsia"/>
        </w:rPr>
        <w:t>【遗弃罪】对于年老、年幼、患病或者其他没有独立生活能力的人，负有扶养义务而拒绝扶养，情节恶劣的，处五年以下有期徒刑、拘役或者管制。</w:t>
      </w:r>
    </w:p>
    <w:p>
      <w:pPr>
        <w:ind w:firstLine="562"/>
      </w:pPr>
      <w:r>
        <w:rPr>
          <w:rFonts w:hint="eastAsia"/>
          <w:b/>
          <w:bCs/>
        </w:rPr>
        <w:t>第二百六十二条</w:t>
      </w:r>
      <w:r>
        <w:rPr>
          <w:rFonts w:hint="eastAsia"/>
        </w:rPr>
        <w:t>【拐骗儿童罪】拐骗不满十四周岁的未成年人，脱离家庭或者监护人的，处五年以下有期徒刑或者拘役。</w:t>
      </w:r>
    </w:p>
    <w:p>
      <w:pPr>
        <w:ind w:firstLine="562"/>
      </w:pPr>
      <w:r>
        <w:rPr>
          <w:rFonts w:hint="eastAsia"/>
          <w:b/>
          <w:bCs/>
        </w:rPr>
        <w:t>第二百六十二条之一</w:t>
      </w:r>
      <w:r>
        <w:rPr>
          <w:rFonts w:hint="eastAsia"/>
        </w:rPr>
        <w:t>【组织残疾人、儿童乞讨罪】以暴力、胁迫手段组织残疾人或者不满十四周岁的未成年人乞讨的，处三年以下有期徒刑或者拘役，并处罚金;情节严重的，处三年以上七年以下有期徒刑，并处罚金。</w:t>
      </w:r>
    </w:p>
    <w:p>
      <w:pPr>
        <w:spacing w:after="0" w:line="240" w:lineRule="auto"/>
        <w:ind w:firstLine="562"/>
      </w:pPr>
      <w:r>
        <w:rPr>
          <w:rFonts w:hint="eastAsia"/>
          <w:b/>
          <w:bCs/>
        </w:rPr>
        <w:t>第二百六十二条之二</w:t>
      </w:r>
      <w:r>
        <w:rPr>
          <w:rFonts w:hint="eastAsia"/>
        </w:rPr>
        <w:t>【组织未成年人进行违反治安管理活动罪】组织未成年人进行盗窃、诈骗、抢夺、敲诈勒索等违反治安管理活动的，处三年以下有期徒刑或者拘役，并处罚金;情节严重的，处三年以上七年以下有期徒刑，并处罚金。</w:t>
      </w:r>
    </w:p>
    <w:p>
      <w:pPr>
        <w:spacing w:after="0" w:line="240" w:lineRule="auto"/>
        <w:ind w:firstLine="0" w:firstLineChars="0"/>
      </w:pPr>
      <w:r>
        <w:br w:type="page"/>
      </w:r>
    </w:p>
    <w:p>
      <w:pPr>
        <w:pStyle w:val="3"/>
        <w:ind w:firstLine="213" w:firstLineChars="76"/>
        <w:jc w:val="center"/>
      </w:pPr>
      <w:bookmarkStart w:id="3" w:name="_Toc11074912"/>
      <w:r>
        <w:rPr>
          <w:rFonts w:hint="eastAsia"/>
        </w:rPr>
        <w:t>中华人民共和国反家庭暴力法（摘编）</w:t>
      </w:r>
      <w:bookmarkEnd w:id="3"/>
    </w:p>
    <w:p>
      <w:pPr>
        <w:ind w:firstLine="198" w:firstLineChars="71"/>
        <w:jc w:val="center"/>
      </w:pPr>
      <w:r>
        <w:rPr>
          <w:rFonts w:hint="eastAsia"/>
        </w:rPr>
        <w:t>（主席令第37号）</w:t>
      </w:r>
    </w:p>
    <w:p>
      <w:pPr>
        <w:ind w:firstLine="562"/>
        <w:jc w:val="center"/>
        <w:rPr>
          <w:b/>
          <w:bCs/>
        </w:rPr>
      </w:pPr>
      <w:r>
        <w:rPr>
          <w:rFonts w:hint="eastAsia"/>
          <w:b/>
          <w:bCs/>
        </w:rPr>
        <w:t>第一章　总则</w:t>
      </w:r>
    </w:p>
    <w:p>
      <w:pPr>
        <w:ind w:firstLine="562"/>
      </w:pPr>
      <w:r>
        <w:rPr>
          <w:rFonts w:hint="eastAsia"/>
          <w:b/>
          <w:bCs/>
        </w:rPr>
        <w:t>第二条　</w:t>
      </w:r>
      <w:r>
        <w:rPr>
          <w:rFonts w:hint="eastAsia"/>
        </w:rPr>
        <w:t>本法所称家庭暴力，是指家庭成员之间以殴打、捆绑、残害、限制人身自由以及经常性谩骂、恐吓等方式实施的身体、精神等侵害行为。</w:t>
      </w:r>
    </w:p>
    <w:p>
      <w:pPr>
        <w:ind w:firstLine="562"/>
      </w:pPr>
      <w:r>
        <w:rPr>
          <w:rFonts w:hint="eastAsia"/>
          <w:b/>
          <w:bCs/>
        </w:rPr>
        <w:t>第五条第三款　</w:t>
      </w:r>
      <w:r>
        <w:rPr>
          <w:rFonts w:hint="eastAsia"/>
        </w:rPr>
        <w:t>未成年人、老年人、残疾人、孕期和哺乳期的妇女、重病患者遭受家庭暴力的，应当给予特殊保护。</w:t>
      </w:r>
    </w:p>
    <w:p>
      <w:pPr>
        <w:ind w:firstLine="562"/>
        <w:jc w:val="center"/>
        <w:rPr>
          <w:b/>
          <w:bCs/>
        </w:rPr>
      </w:pPr>
      <w:r>
        <w:rPr>
          <w:rFonts w:hint="eastAsia"/>
          <w:b/>
          <w:bCs/>
        </w:rPr>
        <w:t>第三章　家庭暴力的处置</w:t>
      </w:r>
    </w:p>
    <w:p>
      <w:pPr>
        <w:ind w:firstLine="562"/>
      </w:pPr>
      <w:r>
        <w:rPr>
          <w:rFonts w:hint="eastAsia"/>
          <w:b/>
          <w:bCs/>
        </w:rPr>
        <w:t>第十三条　</w:t>
      </w:r>
      <w:r>
        <w:rPr>
          <w:rFonts w:hint="eastAsia"/>
        </w:rPr>
        <w:t>家庭暴力受害人及其法定代理人、近亲属可以向加害人或者受害人所在单位、居民委员会、村民委员会、妇女联合会等单位投诉、反映或者求助。有关单位接到家庭暴力投诉、反映或者求助后，应当给予帮助、处理。</w:t>
      </w:r>
    </w:p>
    <w:p>
      <w:pPr>
        <w:ind w:firstLine="560"/>
      </w:pPr>
      <w:r>
        <w:rPr>
          <w:rFonts w:hint="eastAsia"/>
        </w:rPr>
        <w:t>家庭暴力受害人及其法定代理人、近亲属也可以向公安机关报案或者依法向人民法院起诉。</w:t>
      </w:r>
    </w:p>
    <w:p>
      <w:pPr>
        <w:ind w:firstLine="560"/>
      </w:pPr>
      <w:r>
        <w:rPr>
          <w:rFonts w:hint="eastAsia"/>
        </w:rPr>
        <w:t>单位、个人发现正在发生的家庭暴力行为，有权及时劝阻。</w:t>
      </w:r>
    </w:p>
    <w:p>
      <w:pPr>
        <w:ind w:firstLine="562"/>
      </w:pPr>
      <w:r>
        <w:rPr>
          <w:rFonts w:hint="eastAsia"/>
          <w:b/>
          <w:bCs/>
        </w:rPr>
        <w:t>第十四条　</w:t>
      </w:r>
      <w:r>
        <w:rPr>
          <w:rFonts w:hint="eastAsia"/>
        </w:rPr>
        <w:t>学校、幼儿园、医疗机构、居民委员会、村民委员会、社会工作服务机构、救助管理机构、福利机构及其工作人员在工作中发现无民事行为能力人、限制民事行为能力人遭受或者疑似遭受家庭暴力的，应当及时向公安机关报案。公安机关应当对报案人的信息予以保密。</w:t>
      </w:r>
    </w:p>
    <w:p>
      <w:pPr>
        <w:ind w:firstLine="562"/>
        <w:jc w:val="center"/>
        <w:rPr>
          <w:b/>
          <w:bCs/>
        </w:rPr>
      </w:pPr>
      <w:r>
        <w:rPr>
          <w:rFonts w:hint="eastAsia"/>
          <w:b/>
          <w:bCs/>
        </w:rPr>
        <w:t>第四章　人身安全保护令</w:t>
      </w:r>
    </w:p>
    <w:p>
      <w:pPr>
        <w:ind w:firstLine="562"/>
      </w:pPr>
      <w:r>
        <w:rPr>
          <w:rFonts w:hint="eastAsia"/>
          <w:b/>
          <w:bCs/>
        </w:rPr>
        <w:t>第二十三条　</w:t>
      </w:r>
      <w:r>
        <w:rPr>
          <w:rFonts w:hint="eastAsia"/>
        </w:rPr>
        <w:t>当事人因遭受家庭暴力或者面临家庭暴力的现实危险，向人民法院申请人身安全保护令的，人民法院应当受理。</w:t>
      </w:r>
    </w:p>
    <w:p>
      <w:pPr>
        <w:ind w:firstLine="560"/>
      </w:pPr>
      <w:r>
        <w:rPr>
          <w:rFonts w:hint="eastAsia"/>
        </w:rPr>
        <w:t>当事人是无民事行为能力人、限制民事行为能力人，或者因受到强制、威吓等原因无法申请人身安全保护令的，其近亲属、公安机关、妇女联合会、居民委员会、村民委员会、救助管理机构可以代为申请。</w:t>
      </w:r>
    </w:p>
    <w:p>
      <w:pPr>
        <w:ind w:firstLine="562"/>
      </w:pPr>
      <w:r>
        <w:rPr>
          <w:rFonts w:hint="eastAsia"/>
          <w:b/>
          <w:bCs/>
        </w:rPr>
        <w:t>第二十九条　</w:t>
      </w:r>
      <w:r>
        <w:rPr>
          <w:rFonts w:hint="eastAsia"/>
        </w:rPr>
        <w:t>人身安全保护令可以包括下列措施：</w:t>
      </w:r>
    </w:p>
    <w:p>
      <w:pPr>
        <w:ind w:firstLine="560"/>
      </w:pPr>
      <w:r>
        <w:rPr>
          <w:rFonts w:hint="eastAsia"/>
        </w:rPr>
        <w:t>（一）禁止被申请人实施家庭暴力；</w:t>
      </w:r>
    </w:p>
    <w:p>
      <w:pPr>
        <w:ind w:firstLine="560"/>
      </w:pPr>
      <w:r>
        <w:rPr>
          <w:rFonts w:hint="eastAsia"/>
        </w:rPr>
        <w:t>（二）禁止被申请人骚扰、跟踪、接触申请人及其相关近亲属；</w:t>
      </w:r>
    </w:p>
    <w:p>
      <w:pPr>
        <w:ind w:firstLine="560"/>
      </w:pPr>
      <w:r>
        <w:rPr>
          <w:rFonts w:hint="eastAsia"/>
        </w:rPr>
        <w:t>（三）责令被申请人迁出申请人住所；</w:t>
      </w:r>
    </w:p>
    <w:p>
      <w:pPr>
        <w:ind w:firstLine="560"/>
      </w:pPr>
      <w:r>
        <w:rPr>
          <w:rFonts w:hint="eastAsia"/>
        </w:rPr>
        <w:t>（四）保护申请人人身安全的其他措施。</w:t>
      </w:r>
    </w:p>
    <w:p>
      <w:pPr>
        <w:ind w:firstLine="562"/>
        <w:jc w:val="center"/>
        <w:rPr>
          <w:b/>
          <w:bCs/>
        </w:rPr>
      </w:pPr>
      <w:r>
        <w:rPr>
          <w:rFonts w:hint="eastAsia"/>
          <w:b/>
          <w:bCs/>
        </w:rPr>
        <w:t>第五章　法律责任</w:t>
      </w:r>
    </w:p>
    <w:p>
      <w:pPr>
        <w:ind w:firstLine="562"/>
      </w:pPr>
      <w:r>
        <w:rPr>
          <w:rFonts w:hint="eastAsia"/>
          <w:b/>
          <w:bCs/>
        </w:rPr>
        <w:t>第三十三条　</w:t>
      </w:r>
      <w:r>
        <w:rPr>
          <w:rFonts w:hint="eastAsia"/>
        </w:rPr>
        <w:t>加害人实施家庭暴力，构成违反治安管理行为的，依法给予治安管理处罚；构成犯罪的，依法追究刑事责任。</w:t>
      </w:r>
    </w:p>
    <w:p>
      <w:pPr>
        <w:ind w:firstLine="562"/>
      </w:pPr>
      <w:r>
        <w:rPr>
          <w:rFonts w:hint="eastAsia"/>
          <w:b/>
          <w:bCs/>
        </w:rPr>
        <w:t>第三十四条　</w:t>
      </w:r>
      <w:r>
        <w:rPr>
          <w:rFonts w:hint="eastAsia"/>
        </w:rPr>
        <w:t>被申请人违反人身安全保护令，构成犯罪的，依法追究刑事责任；尚不构成犯罪的，人民法院应当给予训诫，可以根据情节轻重处以一千元以下罚款、十五日以下拘留。</w:t>
      </w:r>
    </w:p>
    <w:p>
      <w:pPr>
        <w:ind w:firstLine="562"/>
      </w:pPr>
      <w:r>
        <w:rPr>
          <w:rFonts w:hint="eastAsia"/>
          <w:b/>
          <w:bCs/>
        </w:rPr>
        <w:t>第三十五条　</w:t>
      </w:r>
      <w:r>
        <w:rPr>
          <w:rFonts w:hint="eastAsia"/>
        </w:rPr>
        <w:t>学校、幼儿园、医疗机构、居民委员会、村民委员会、社会工作服务机构、救助管理机构、福利机构及其工作人员未依照本法第十四条规定向公安机关报案，造成严重后果的，由上级主管部门或者本单位对直接负责的主管人员和其他直接责任人员依法给予处分。</w:t>
      </w:r>
    </w:p>
    <w:p>
      <w:pPr>
        <w:ind w:firstLine="560"/>
      </w:pPr>
    </w:p>
    <w:p>
      <w:pPr>
        <w:ind w:firstLine="560"/>
      </w:pPr>
    </w:p>
    <w:p>
      <w:pPr>
        <w:spacing w:after="0" w:line="240" w:lineRule="auto"/>
        <w:ind w:firstLine="0" w:firstLineChars="0"/>
      </w:pPr>
      <w:r>
        <w:br w:type="page"/>
      </w:r>
    </w:p>
    <w:p>
      <w:pPr>
        <w:pStyle w:val="3"/>
        <w:ind w:firstLine="213" w:firstLineChars="76"/>
        <w:jc w:val="center"/>
      </w:pPr>
      <w:bookmarkStart w:id="4" w:name="_Toc11074913"/>
      <w:r>
        <w:rPr>
          <w:rFonts w:hint="eastAsia"/>
        </w:rPr>
        <w:t>中华人民共和国未成年人保护法（摘编）</w:t>
      </w:r>
      <w:bookmarkEnd w:id="4"/>
    </w:p>
    <w:p>
      <w:pPr>
        <w:ind w:firstLine="198" w:firstLineChars="71"/>
        <w:jc w:val="center"/>
      </w:pPr>
      <w:r>
        <w:rPr>
          <w:rFonts w:hint="eastAsia"/>
        </w:rPr>
        <w:t>（主席令第</w:t>
      </w:r>
      <w:r>
        <w:t>65</w:t>
      </w:r>
      <w:r>
        <w:rPr>
          <w:rFonts w:hint="eastAsia"/>
        </w:rPr>
        <w:t>号）</w:t>
      </w:r>
    </w:p>
    <w:p>
      <w:pPr>
        <w:ind w:firstLine="560"/>
      </w:pPr>
      <w:r>
        <w:rPr>
          <w:rFonts w:hint="eastAsia"/>
        </w:rPr>
        <w:t>（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562"/>
        <w:jc w:val="center"/>
        <w:rPr>
          <w:b/>
          <w:bCs/>
        </w:rPr>
      </w:pPr>
      <w:r>
        <w:rPr>
          <w:rFonts w:hint="eastAsia"/>
          <w:b/>
          <w:bCs/>
        </w:rPr>
        <w:t>第二章　家庭保护</w:t>
      </w:r>
    </w:p>
    <w:p>
      <w:pPr>
        <w:ind w:firstLine="562"/>
      </w:pPr>
      <w:r>
        <w:rPr>
          <w:rFonts w:hint="eastAsia"/>
          <w:b/>
          <w:bCs/>
        </w:rPr>
        <w:t>第十条　</w:t>
      </w:r>
      <w:r>
        <w:rPr>
          <w:rFonts w:hint="eastAsia"/>
        </w:rPr>
        <w:t>父母或者其他监护人应当创造良好、和睦的家庭环境，依法履行对未成年人的监护职责和抚养义务。</w:t>
      </w:r>
    </w:p>
    <w:p>
      <w:pPr>
        <w:ind w:firstLine="560"/>
      </w:pPr>
      <w:r>
        <w:rPr>
          <w:rFonts w:hint="eastAsia"/>
        </w:rPr>
        <w:t>禁止对未成年人实施家庭暴力，禁止虐待、遗弃未成年人，禁止溺婴和其他残害婴儿的行为，不得歧视女性未成年人或者有残疾的未成年人。</w:t>
      </w:r>
    </w:p>
    <w:p>
      <w:pPr>
        <w:ind w:firstLine="562"/>
      </w:pPr>
      <w:r>
        <w:rPr>
          <w:rFonts w:hint="eastAsia"/>
          <w:b/>
          <w:bCs/>
        </w:rPr>
        <w:t>第十一条　</w:t>
      </w:r>
      <w:r>
        <w:rPr>
          <w:rFonts w:hint="eastAsia"/>
        </w:rPr>
        <w:t>父母或者其他监护人应当关注未成年人的生理、心理状况和行为习惯，以健康的思想、良好的品行和适当的方法教育和影响未成年人，引导未成年人进行有益身心健康的活动，预防和制止未成年人吸烟、酗酒、流浪、沉迷网络以及赌博、吸毒、卖淫等行为。</w:t>
      </w:r>
    </w:p>
    <w:p>
      <w:pPr>
        <w:ind w:firstLine="562"/>
      </w:pPr>
      <w:r>
        <w:rPr>
          <w:rFonts w:hint="eastAsia"/>
          <w:b/>
          <w:bCs/>
        </w:rPr>
        <w:t>第十二条　</w:t>
      </w:r>
      <w:r>
        <w:rPr>
          <w:rFonts w:hint="eastAsia"/>
        </w:rPr>
        <w:t>父母或者其他监护人应当学习家庭教育知识，正确履行监护职责，抚养教育未成年人。</w:t>
      </w:r>
    </w:p>
    <w:p>
      <w:pPr>
        <w:ind w:firstLine="560"/>
      </w:pPr>
      <w:r>
        <w:rPr>
          <w:rFonts w:hint="eastAsia"/>
        </w:rPr>
        <w:t>有关国家机关和社会组织应当为未成年人的父母或者其他监护人提供家庭教育指导。</w:t>
      </w:r>
    </w:p>
    <w:p>
      <w:pPr>
        <w:ind w:firstLine="562"/>
      </w:pPr>
      <w:r>
        <w:rPr>
          <w:rFonts w:hint="eastAsia"/>
          <w:b/>
          <w:bCs/>
        </w:rPr>
        <w:t>第十三条　</w:t>
      </w:r>
      <w:r>
        <w:rPr>
          <w:rFonts w:hint="eastAsia"/>
        </w:rPr>
        <w:t>父母或者其他监护人应当尊重未成年人受教育的权利，必须使适龄未成年人依法入学接受并完成义务教育，不得使接受义务教育的未成年人辍学。</w:t>
      </w:r>
    </w:p>
    <w:p>
      <w:pPr>
        <w:ind w:firstLine="562"/>
      </w:pPr>
      <w:r>
        <w:rPr>
          <w:rFonts w:hint="eastAsia"/>
          <w:b/>
          <w:bCs/>
        </w:rPr>
        <w:t>第十四条　</w:t>
      </w:r>
      <w:r>
        <w:rPr>
          <w:rFonts w:hint="eastAsia"/>
        </w:rPr>
        <w:t>父母或者其他监护人应当根据未成年人的年龄和智力发展状况，在作出与未成年人权益有关的决定时告知其本人，并听取他们的意见。</w:t>
      </w:r>
    </w:p>
    <w:p>
      <w:pPr>
        <w:ind w:firstLine="562"/>
      </w:pPr>
      <w:r>
        <w:rPr>
          <w:rFonts w:hint="eastAsia"/>
          <w:b/>
          <w:bCs/>
        </w:rPr>
        <w:t>第十五条　</w:t>
      </w:r>
      <w:r>
        <w:rPr>
          <w:rFonts w:hint="eastAsia"/>
        </w:rPr>
        <w:t>父母或者其他监护人不得允许或者迫使未成年人结婚，不得为未成年人订立婚约。</w:t>
      </w:r>
    </w:p>
    <w:p>
      <w:pPr>
        <w:ind w:firstLine="562"/>
      </w:pPr>
      <w:r>
        <w:rPr>
          <w:rFonts w:hint="eastAsia"/>
          <w:b/>
          <w:bCs/>
        </w:rPr>
        <w:t>第十六条　</w:t>
      </w:r>
      <w:r>
        <w:rPr>
          <w:rFonts w:hint="eastAsia"/>
        </w:rPr>
        <w:t>父母因外出务工或者其他原因不能履行对未成年人监护职责的，应当委托有监护能力的其他成年人代为监护。</w:t>
      </w:r>
    </w:p>
    <w:p>
      <w:pPr>
        <w:ind w:firstLine="562"/>
        <w:jc w:val="center"/>
        <w:rPr>
          <w:b/>
          <w:bCs/>
        </w:rPr>
      </w:pPr>
      <w:r>
        <w:rPr>
          <w:rFonts w:hint="eastAsia"/>
          <w:b/>
          <w:bCs/>
        </w:rPr>
        <w:t>第四章　社会保护</w:t>
      </w:r>
    </w:p>
    <w:p>
      <w:pPr>
        <w:ind w:firstLine="562"/>
      </w:pPr>
      <w:r>
        <w:rPr>
          <w:rFonts w:hint="eastAsia"/>
          <w:b/>
          <w:bCs/>
        </w:rPr>
        <w:t>第二十八条　</w:t>
      </w:r>
      <w:r>
        <w:rPr>
          <w:rFonts w:hint="eastAsia"/>
        </w:rPr>
        <w:t>各级人民政府应当保障未成年人受教育的权利，并采取措施保障家庭经济困难的、残疾的和流动人口中的未成年人等接受义务教育。</w:t>
      </w:r>
    </w:p>
    <w:p>
      <w:pPr>
        <w:ind w:firstLine="562"/>
      </w:pPr>
      <w:r>
        <w:rPr>
          <w:rFonts w:hint="eastAsia"/>
          <w:b/>
          <w:bCs/>
        </w:rPr>
        <w:t>第四十三条　</w:t>
      </w:r>
      <w:r>
        <w:rPr>
          <w:rFonts w:hint="eastAsia"/>
        </w:rPr>
        <w:t>县级以上人民政府及其民政部门应当根据需要设立救助场所，对流浪乞讨等生活无着未成年人实施救助，承担临时监护责任；公安部门或者其他有关部门应当护送流浪乞讨或者离家出走的未成年人到救助场所，由救助场所予以救助和妥善照顾，并及时通知其父母或者其他监护人领回。</w:t>
      </w:r>
    </w:p>
    <w:p>
      <w:pPr>
        <w:ind w:firstLine="560"/>
      </w:pPr>
      <w:r>
        <w:rPr>
          <w:rFonts w:hint="eastAsia"/>
        </w:rPr>
        <w:t>对孤儿、无法查明其父母或者其他监护人的以及其他生活无着的未成年人，由民政部门设立的儿童福利机构收留抚养。</w:t>
      </w:r>
    </w:p>
    <w:p>
      <w:pPr>
        <w:ind w:firstLine="560"/>
      </w:pPr>
      <w:r>
        <w:rPr>
          <w:rFonts w:hint="eastAsia"/>
        </w:rPr>
        <w:t>未成年人救助机构、儿童福利机构及其工作人员应当依法履行职责，不得虐待、歧视未成年人；不得在办理收留抚养工作中牟取利益。</w:t>
      </w:r>
    </w:p>
    <w:p>
      <w:pPr>
        <w:ind w:firstLine="562"/>
      </w:pPr>
      <w:r>
        <w:rPr>
          <w:rFonts w:hint="eastAsia"/>
          <w:b/>
          <w:bCs/>
        </w:rPr>
        <w:t>第四十四条　</w:t>
      </w:r>
      <w:r>
        <w:rPr>
          <w:rFonts w:hint="eastAsia"/>
        </w:rPr>
        <w:t>卫生部门和学校应当对未成年人进行卫生保健和营养指导，提供必要的卫生保健条件，做好疾病预防工作。</w:t>
      </w:r>
    </w:p>
    <w:p>
      <w:pPr>
        <w:ind w:firstLine="560"/>
      </w:pPr>
      <w:r>
        <w:rPr>
          <w:rFonts w:hint="eastAsia"/>
        </w:rPr>
        <w:t>卫生部门应当做好对儿童的预防接种工作，国家免疫规划项目的预防接种实行免费；积极防治儿童常见病、多发病，加强对传染病防治工作的监督管理，加强对幼儿园、托儿所卫生保健的业务指导和监督检查。</w:t>
      </w:r>
    </w:p>
    <w:p>
      <w:pPr>
        <w:ind w:firstLine="562"/>
        <w:jc w:val="center"/>
        <w:rPr>
          <w:b/>
          <w:bCs/>
        </w:rPr>
      </w:pPr>
      <w:r>
        <w:rPr>
          <w:rFonts w:hint="eastAsia"/>
          <w:b/>
          <w:bCs/>
        </w:rPr>
        <w:t>第五章　司法保护</w:t>
      </w:r>
    </w:p>
    <w:p>
      <w:pPr>
        <w:ind w:firstLine="562"/>
      </w:pPr>
      <w:r>
        <w:rPr>
          <w:rFonts w:hint="eastAsia"/>
          <w:b/>
          <w:bCs/>
        </w:rPr>
        <w:t>第五十三条　</w:t>
      </w:r>
      <w:r>
        <w:rPr>
          <w:rFonts w:hint="eastAsia"/>
        </w:rPr>
        <w:t>父母或者其他监护人不履行监护职责或者侵害被监护的未成年人的合法权益，经教育不改的，人民法院可以根据有关人员或者有关单位的申请，撤销其监护人的资格，依法另行指定监护人。被撤销监护资格的父母应当依法继续负担抚养费用。</w:t>
      </w:r>
    </w:p>
    <w:p>
      <w:pPr>
        <w:ind w:firstLine="562"/>
        <w:jc w:val="center"/>
        <w:rPr>
          <w:b/>
          <w:bCs/>
        </w:rPr>
      </w:pPr>
      <w:r>
        <w:rPr>
          <w:rFonts w:hint="eastAsia"/>
          <w:b/>
          <w:bCs/>
        </w:rPr>
        <w:t>第六章　法律责任</w:t>
      </w:r>
    </w:p>
    <w:p>
      <w:pPr>
        <w:ind w:firstLine="562"/>
      </w:pPr>
      <w:r>
        <w:rPr>
          <w:rFonts w:hint="eastAsia"/>
          <w:b/>
          <w:bCs/>
        </w:rPr>
        <w:t>第六十二条　</w:t>
      </w:r>
      <w:r>
        <w:rPr>
          <w:rFonts w:hint="eastAsia"/>
        </w:rPr>
        <w:t>父母或者其他监护人不依法履行监护职责，或者侵害未成年人合法权益的，由其所在单位或者居民委员会、村民委员会予以劝诫、制止；构成违反治安管理行为的，由公安机关依法给予行政处罚。</w:t>
      </w:r>
    </w:p>
    <w:p>
      <w:pPr>
        <w:ind w:firstLine="560"/>
      </w:pPr>
    </w:p>
    <w:p>
      <w:pPr>
        <w:pStyle w:val="3"/>
        <w:ind w:firstLine="213" w:firstLineChars="76"/>
        <w:jc w:val="center"/>
      </w:pPr>
      <w:bookmarkStart w:id="5" w:name="_Toc11074914"/>
    </w:p>
    <w:p>
      <w:pPr>
        <w:pStyle w:val="3"/>
        <w:ind w:firstLine="213" w:firstLineChars="76"/>
        <w:jc w:val="center"/>
      </w:pPr>
      <w:r>
        <w:rPr>
          <w:rFonts w:hint="eastAsia"/>
        </w:rPr>
        <w:t>国务院关于加强农村留守儿童关爱保护工作的意见</w:t>
      </w:r>
      <w:bookmarkEnd w:id="5"/>
    </w:p>
    <w:p>
      <w:pPr>
        <w:ind w:firstLine="198" w:firstLineChars="71"/>
        <w:jc w:val="center"/>
      </w:pPr>
      <w:r>
        <w:rPr>
          <w:rFonts w:hint="eastAsia"/>
        </w:rPr>
        <w:t>国发〔2016〕13号</w:t>
      </w:r>
    </w:p>
    <w:p>
      <w:pPr>
        <w:ind w:firstLine="198" w:firstLineChars="71"/>
        <w:jc w:val="center"/>
      </w:pPr>
    </w:p>
    <w:p>
      <w:pPr>
        <w:ind w:firstLine="0" w:firstLineChars="0"/>
      </w:pPr>
      <w:r>
        <w:rPr>
          <w:rFonts w:hint="eastAsia"/>
        </w:rPr>
        <w:t>各省、自治区、直辖市人民政府，国务院各部委、各直属机构：</w:t>
      </w:r>
    </w:p>
    <w:p>
      <w:pPr>
        <w:ind w:firstLine="560"/>
      </w:pPr>
      <w:r>
        <w:rPr>
          <w:rFonts w:hint="eastAsia"/>
        </w:rPr>
        <w:t>近年来，随着我国经济社会发展和工业化、城镇化进程推进，一些地方农村劳动力为改善家庭经济状况、寻求更好发展，走出家乡务工、创业，但受工作不稳定和居住、教育、照料等客观条件限制，有的选择将未成年子女留在家乡交由他人监护照料，导致大量农村留守儿童出现。农村劳动力外出务工为我国经济建设作出了积极贡献，对改善自身家庭经济状况起到了重要作用，客观上为子女的教育和成长创造了一定的物质基础和条件，但也导致部分儿童与父母长期分离，缺乏亲情关爱和有效监护，出现心理健康问题甚至极端行为，遭受意外伤害甚至不法侵害。这些问题严重影响儿童健康成长，影响社会和谐稳定，各方高度关注，社会反响强烈。进一步加强农村留守儿童关爱保护工作，为广大农村留守儿童健康成长创造更好的环境，是一项重要而紧迫的任务。现提出以下意见：</w:t>
      </w:r>
    </w:p>
    <w:p>
      <w:pPr>
        <w:ind w:firstLine="562"/>
        <w:rPr>
          <w:b/>
        </w:rPr>
      </w:pPr>
      <w:r>
        <w:rPr>
          <w:rFonts w:hint="eastAsia"/>
          <w:b/>
        </w:rPr>
        <w:t>一、充分认识做好农村留守儿童关爱保护工作的重要意义</w:t>
      </w:r>
    </w:p>
    <w:p>
      <w:pPr>
        <w:ind w:firstLine="560"/>
      </w:pPr>
      <w:r>
        <w:rPr>
          <w:rFonts w:hint="eastAsia"/>
        </w:rPr>
        <w:t>留守儿童是指父母双方外出务工或一方外出务工另一方无监护能力、不满十六周岁的未成年人。农村留守儿童问题是我国经济社会发展中的阶段性问题，是我国城乡发展不均衡、公共服务不均等、社会保障不完善等问题的深刻反映。近年来，各地区、各有关部门积极开展农村留守儿童关爱保护工作，对促进广大农村留守儿童健康成长起到了积极作用，但工作中还存在一些薄弱环节，突出表现在家庭监护缺乏监督指导、关爱服务体系不完善、救助保护机制不健全等方面，农村留守儿童关爱保护工作制度化、规范化、机制化建设亟待加强。</w:t>
      </w:r>
    </w:p>
    <w:p>
      <w:pPr>
        <w:ind w:firstLine="560"/>
      </w:pPr>
      <w:r>
        <w:rPr>
          <w:rFonts w:hint="eastAsia"/>
        </w:rPr>
        <w:t>农村留守儿童和其他儿童一样是祖国的未来和希望，需要全社会的共同关心。做好农村留守儿童关爱保护工作，关系到未成年人健康成长，关系到家庭幸福与社会和谐，关系到全面建成小康社会大局。党中央、国务院对做好农村留守儿童关爱保护工作高度重视。加强农村留守儿童关爱保护工作、维护未成年人合法权益，是各级政府的重要职责，也是家庭和全社会的共同责任。各地区、各有关部门要充分认识加强农村留守儿童关爱保护工作的重要性和紧迫性，增强责任感和使命感，加大工作力度，采取有效措施，确保农村留守儿童得到妥善监护照料和更好关爱保护。</w:t>
      </w:r>
    </w:p>
    <w:p>
      <w:pPr>
        <w:ind w:firstLine="562"/>
        <w:rPr>
          <w:b/>
        </w:rPr>
      </w:pPr>
      <w:r>
        <w:rPr>
          <w:rFonts w:hint="eastAsia"/>
          <w:b/>
        </w:rPr>
        <w:t>二、总体要求</w:t>
      </w:r>
    </w:p>
    <w:p>
      <w:pPr>
        <w:ind w:firstLine="560"/>
      </w:pPr>
      <w:r>
        <w:rPr>
          <w:rFonts w:hint="eastAsia"/>
        </w:rPr>
        <w:t>（一）指导思想。全面落实党的十八大和十八届二中、三中、四中、五中全会精神，深入贯彻习近平总书记系列重要讲话精神，按照国务院决策部署，以促进未成年人健康成长为出发点和落脚点，坚持依法保护，不断健全法律法规和制度机制，坚持问题导向，强化家庭监护主体责任，加大关爱保护力度，逐步减少儿童留守现象，确保农村留守儿童安全、健康、受教育等权益得到有效保障。</w:t>
      </w:r>
    </w:p>
    <w:p>
      <w:pPr>
        <w:ind w:firstLine="560"/>
      </w:pPr>
      <w:r>
        <w:rPr>
          <w:rFonts w:hint="eastAsia"/>
        </w:rPr>
        <w:t>（二）基本原则。</w:t>
      </w:r>
    </w:p>
    <w:p>
      <w:pPr>
        <w:ind w:firstLine="560"/>
      </w:pPr>
      <w:r>
        <w:rPr>
          <w:rFonts w:hint="eastAsia"/>
        </w:rPr>
        <w:t>坚持家庭尽责。落实家庭监护主体责任，监护人要依法尽责，在家庭发展中首先考虑儿童利益；加强对家庭监护和委托监护的督促指导，确保农村留守儿童得到妥善监护照料、亲情关爱和家庭温暖。</w:t>
      </w:r>
    </w:p>
    <w:p>
      <w:pPr>
        <w:ind w:firstLine="560"/>
      </w:pPr>
      <w:r>
        <w:rPr>
          <w:rFonts w:hint="eastAsia"/>
        </w:rPr>
        <w:t>坚持政府主导。把农村留守儿童关爱保护工作作为各级政府重要工作内容，落实县、乡镇人民政府属地责任，强化民政等有关部门的监督指导责任，健全农村留守儿童关爱服务体系和救助保护机制，切实保障农村留守儿童合法权益。</w:t>
      </w:r>
    </w:p>
    <w:p>
      <w:pPr>
        <w:ind w:firstLine="560"/>
      </w:pPr>
      <w:r>
        <w:rPr>
          <w:rFonts w:hint="eastAsia"/>
        </w:rPr>
        <w:t>坚持全民关爱。充分发挥村（居）民委员会、群团组织、社会组织、专业社会工作者、志愿者等各方面积极作用，着力解决农村留守儿童在生活、监护、成长过程中遇到的困难和问题，形成全社会关爱农村留守儿童的良好氛围。</w:t>
      </w:r>
    </w:p>
    <w:p>
      <w:pPr>
        <w:ind w:firstLine="560"/>
      </w:pPr>
      <w:r>
        <w:rPr>
          <w:rFonts w:hint="eastAsia"/>
        </w:rPr>
        <w:t>坚持标本兼治。既立足当前，完善政策措施，健全工作机制，着力解决农村留守儿童监护缺失等突出问题；又着眼长远，统筹城乡发展，从根本上解决儿童留守问题。</w:t>
      </w:r>
    </w:p>
    <w:p>
      <w:pPr>
        <w:ind w:firstLine="560"/>
      </w:pPr>
      <w:r>
        <w:rPr>
          <w:rFonts w:hint="eastAsia"/>
        </w:rPr>
        <w:t>（三）总体目标。家庭、政府、学校尽职尽责，社会力量积极参与的农村留守儿童关爱保护工作体系全面建立，强制报告、应急处置、评估帮扶、监护干预等农村留守儿童救助保护机制有效运行，侵害农村留守儿童权益的事件得到有效遏制。到2020年，未成年人保护法律法规和制度体系更加健全，全社会关爱保护儿童的意识普遍增强，儿童成长环境更为改善、安全更有保障，儿童留守现象明显减少。</w:t>
      </w:r>
    </w:p>
    <w:p>
      <w:pPr>
        <w:ind w:firstLine="562"/>
        <w:rPr>
          <w:b/>
        </w:rPr>
      </w:pPr>
      <w:r>
        <w:rPr>
          <w:rFonts w:hint="eastAsia"/>
          <w:b/>
        </w:rPr>
        <w:t>三、完善农村留守儿童关爱服务体系</w:t>
      </w:r>
    </w:p>
    <w:p>
      <w:pPr>
        <w:ind w:firstLine="560"/>
      </w:pPr>
      <w:r>
        <w:rPr>
          <w:rFonts w:hint="eastAsia"/>
        </w:rPr>
        <w:t>（一）强化家庭监护主体责任。父母要依法履行对未成年子女的监护职责和抚养义务。外出务工人员要尽量携带未成年子女共同生活或父母一方留家照料，暂不具备条件的应当委托有监护能力的亲属或其他成年人代为监护，不得让不满十六周岁的儿童脱离监护单独居住生活。外出务工人员要与留守未成年子女常联系、多见面，及时了解掌握他们的生活、学习和心理状况，给予更多亲情关爱。父母或受委托监护人不履行监护职责的，村（居）民委员会、公安机关和有关部门要及时予以劝诫、制止；情节严重或造成严重后果的，公安等有关机关要依法追究其责任。</w:t>
      </w:r>
    </w:p>
    <w:p>
      <w:pPr>
        <w:ind w:firstLine="560"/>
      </w:pPr>
      <w:r>
        <w:rPr>
          <w:rFonts w:hint="eastAsia"/>
        </w:rPr>
        <w:t>（二）落实县、乡镇人民政府和村（居）民委员会职责。县级人民政府要切实加强统筹协调和督促检查，结合本地实际制定切实可行的农村留守儿童关爱保护政策措施，认真组织开展关爱保护行动，确保关爱保护工作覆盖本行政区域内所有农村留守儿童。乡镇人民政府（街道办事处）和村（居）民委员会要加强对监护人的法治宣传、监护监督和指导，督促其履行监护责任，提高监护能力。村（居）民委员会要定期走访、全面排查，及时掌握农村留守儿童的家庭情况、监护情况、就学情况等基本信息，并向乡镇人民政府（街道办事处）报告；要为农村留守儿童通过电话、视频等方式与父母联系提供便利。乡镇人民政府（街道办事处）要建立翔实完备的农村留守儿童信息台账，一人一档案，实行动态管理、精准施策，为有关部门和社会力量参与农村留守儿童关爱保护工作提供支持；通过党员干部上门家访、驻村干部探访、专业社会工作者随访等方式，对重点对象进行核查，确保农村留守儿童得到妥善照料。县级民政部门及救助管理机构要对乡镇人民政府（街道办事处）、村（居）民委员会开展的监护监督等工作提供政策指导和技术支持。</w:t>
      </w:r>
    </w:p>
    <w:p>
      <w:pPr>
        <w:ind w:firstLine="560"/>
      </w:pPr>
      <w:r>
        <w:rPr>
          <w:rFonts w:hint="eastAsia"/>
        </w:rPr>
        <w:t>（三）加大教育部门和学校关爱保护力度。县级人民政府要完善控辍保学部门协调机制，督促监护人送适龄儿童、少年入学并完成义务教育。教育行政部门要落实免费义务教育和教育资助政策，确保农村留守儿童不因贫困而失学；支持和指导中小学校加强心理健康教育，促进学生心理、人格积极健康发展，及早发现并纠正心理问题和不良行为；加强对农村留守儿童相对集中学校教职工的专题培训，着重提高班主任和宿舍管理人员关爱照料农村留守儿童的能力；会同公安机关指导和协助中小学校完善人防、物防、技防措施，加强校园安全管理，做好法治宣传和安全教育，帮助儿童增强防范不法侵害的意识、掌握预防意外伤害的安全常识。中小学校要对农村留守儿童受教育情况实施全程管理，利用电话、家访、家长会等方式加强与家长、受委托监护人的沟通交流，了解农村留守儿童生活情况和思想动态，帮助监护人掌握农村留守儿童学习情况，提升监护人责任意识和教育管理能力；及时了解无故旷课农村留守儿童情况，落实辍学学生登记、劝返复学和书面报告制度，劝返无效的，应书面报告县级教育行政部门和乡镇人民政府，依法采取措施劝返复学；帮助农村留守儿童通过电话、视频等方式加强与父母的情感联系和亲情交流。寄宿制学校要完善教职工值班制度，落实学生宿舍安全管理责任，丰富校园文化生活，引导寄宿学生积极参与体育、艺术、社会实践等活动，增强学校教育吸引力。</w:t>
      </w:r>
    </w:p>
    <w:p>
      <w:pPr>
        <w:ind w:firstLine="560"/>
      </w:pPr>
      <w:r>
        <w:rPr>
          <w:rFonts w:hint="eastAsia"/>
        </w:rPr>
        <w:t>（四）发挥群团组织关爱服务优势。各级工会、共青团、妇联、残联、关工委等群团组织要发挥自身优势，积极为农村留守儿童提供假期日间照料、课后辅导、心理疏导等关爱服务。工会、共青团要广泛动员广大职工、团员青年、少先队员等开展多种形式的农村留守儿童关爱服务和互助活动。妇联要依托妇女之家、儿童之家等活动场所，为农村留守儿童和其他儿童提供关爱服务，加强对农村留守儿童父母、受委托监护人的家庭教育指导，引导他们及时关注农村留守儿童身心健康状况，加强亲情关爱。残联要组织开展农村留守残疾儿童康复等工作。关工委要组织动员广大老干部、老战士、老专家、老教师、老模范等离退休老同志，协同做好农村留守儿童的关爱与服务工作。</w:t>
      </w:r>
    </w:p>
    <w:p>
      <w:pPr>
        <w:ind w:firstLine="560"/>
      </w:pPr>
      <w:r>
        <w:rPr>
          <w:rFonts w:hint="eastAsia"/>
        </w:rPr>
        <w:t>（五）推动社会力量积极参与。加快孵化培育社会工作专业服务机构、公益慈善类社会组织、志愿服务组织，民政等部门要通过政府购买服务等方式支持其深入城乡社区、学校和家庭，开展农村留守儿童监护指导、心理疏导、行为矫治、社会融入和家庭关系调适等专业服务。充分发挥市场机制作用，支持社会组织、爱心企业依托学校、社区综合服务设施举办农村留守儿童托管服务机构，财税部门要依法落实税费减免优惠政策。</w:t>
      </w:r>
    </w:p>
    <w:p>
      <w:pPr>
        <w:ind w:firstLine="562"/>
        <w:rPr>
          <w:b/>
        </w:rPr>
      </w:pPr>
      <w:r>
        <w:rPr>
          <w:rFonts w:hint="eastAsia"/>
          <w:b/>
        </w:rPr>
        <w:t>四、建立健全农村留守儿童救助保护机制</w:t>
      </w:r>
    </w:p>
    <w:p>
      <w:pPr>
        <w:ind w:firstLine="560"/>
      </w:pPr>
      <w:r>
        <w:rPr>
          <w:rFonts w:hint="eastAsia"/>
        </w:rPr>
        <w:t>（一）建立强制报告机制。学校、幼儿园、医疗机构、村（居）民委员会、社会工作服务机构、救助管理机构、福利机构及其工作人员，在工作中发现农村留守儿童脱离监护单独居住生活或失踪、监护人丧失监护能力或不履行监护责任、疑似遭受家庭暴力、疑似遭受意外伤害或不法侵害等情况的，应当在第一时间向公安机关报告。负有强制报告责任的单位和人员未履行报告义务的，其上级机关和有关部门要严肃追责。其他公民、社会组织积极向公安机关报告的，应及时给予表扬和奖励。</w:t>
      </w:r>
    </w:p>
    <w:p>
      <w:pPr>
        <w:ind w:firstLine="560"/>
      </w:pPr>
      <w:r>
        <w:rPr>
          <w:rFonts w:hint="eastAsia"/>
        </w:rPr>
        <w:t>（二）完善应急处置机制。公安机关要及时受理有关报告，第一时间出警调查，有针对性地采取应急处置措施，强制报告责任人要协助公安机关做好调查和应急处置工作。属于农村留守儿童单独居住生活的，要责令其父母立即返回或确定受委托监护人，并对父母进行训诫；属于监护人丧失监护能力或不履行监护责任的，要联系农村留守儿童父母立即返回或委托其他亲属监护照料；上述两种情形联系不上农村留守儿童父母的，要就近护送至其他近亲属、村（居）民委员会或救助管理机构、福利机构临时监护照料，并协助通知农村留守儿童父母立即返回或重新确定受委托监护人。属于失踪的，要按照儿童失踪快速查找机制及时开展调查。属于遭受家庭暴力的，要依法制止，必要时通知并协助民政部门将其安置到临时庇护场所、救助管理机构或者福利机构实施保护；属于遭受其他不法侵害、意外伤害的，要依法制止侵害行为、实施保护；对于上述两种情形，要按照有关规定调查取证，协助其就医、鉴定伤情，为进一步采取干预措施、依法追究相关法律责任打下基础。公安机关要将相关情况及时通报乡镇人民政府（街道办事处）。</w:t>
      </w:r>
    </w:p>
    <w:p>
      <w:pPr>
        <w:ind w:firstLine="560"/>
      </w:pPr>
      <w:r>
        <w:rPr>
          <w:rFonts w:hint="eastAsia"/>
        </w:rPr>
        <w:t>（三）健全评估帮扶机制。乡镇人民政府（街道办事处）接到公安机关通报后，要会同民政部门、公安机关在村（居）民委员会、中小学校、医疗机构以及亲属、社会工作专业服务机构的协助下，对农村留守儿童的安全处境、监护情况、身心健康状况等进行调查评估，有针对性地安排监护指导、医疗救治、心理疏导、行为矫治、法律服务、法律援助等专业服务。对于监护人家庭经济困难且符合有关社会救助、社会福利政策的，民政及其他社会救助部门要及时纳入保障范围。</w:t>
      </w:r>
    </w:p>
    <w:p>
      <w:pPr>
        <w:ind w:firstLine="560"/>
      </w:pPr>
      <w:r>
        <w:rPr>
          <w:rFonts w:hint="eastAsia"/>
        </w:rPr>
        <w:t>（四）强化监护干预机制。对实施家庭暴力、虐待或遗弃农村留守儿童的父母或受委托监护人，公安机关应当给予批评教育，必要时予以治安管理处罚，情节恶劣构成犯罪的，依法立案侦查。对于监护人将农村留守儿童置于无人监管和照看状态导致其面临危险且经教育不改的，或者拒不履行监护职责六个月以上导致农村留守儿童生活无着的，或者实施家庭暴力、虐待或遗弃农村留守儿童导致其身心健康严重受损的，其近亲属、村（居）民委员会、县级民政部门等有关人员或者单位要依法向人民法院申请撤销监护人资格，另行指定监护人。</w:t>
      </w:r>
    </w:p>
    <w:p>
      <w:pPr>
        <w:ind w:firstLine="562"/>
        <w:rPr>
          <w:b/>
        </w:rPr>
      </w:pPr>
      <w:r>
        <w:rPr>
          <w:rFonts w:hint="eastAsia"/>
          <w:b/>
        </w:rPr>
        <w:t>五、从源头上逐步减少儿童留守现象</w:t>
      </w:r>
    </w:p>
    <w:p>
      <w:pPr>
        <w:ind w:firstLine="560"/>
      </w:pPr>
      <w:r>
        <w:rPr>
          <w:rFonts w:hint="eastAsia"/>
        </w:rPr>
        <w:t>（一）为农民工家庭提供更多帮扶支持。各地要大力推进农民工市民化，为其监护照料未成年子女创造更好条件。符合落户条件的要有序推进其本人及家属落户。符合住房保障条件的要纳入保障范围，通过实物配租公共租赁住房或发放租赁补贴等方式，满足其家庭的基本居住需求。不符合上述条件的，要在生活居住、日间照料、义务教育、医疗卫生等方面提供帮助。倡导用工单位、社会组织和专业社会工作者、志愿者队伍等社会力量，为其照料未成年子女提供便利条件和更多帮助。公办义务教育学校要普遍对农民工未成年子女开放，要通过政府购买服务等方式支持农民工未成年子女接受义务教育；完善和落实符合条件的农民工子女在输入地参加中考、高考政策。</w:t>
      </w:r>
    </w:p>
    <w:p>
      <w:pPr>
        <w:ind w:firstLine="560"/>
      </w:pPr>
      <w:r>
        <w:rPr>
          <w:rFonts w:hint="eastAsia"/>
        </w:rPr>
        <w:t>（二）引导扶持农民工返乡创业就业。各地要大力发展县域经济，落实国务院关于支持农民工返乡创业就业的一系列政策措施。中西部地区要充分发挥比较优势，积极承接东部地区产业转移，加快发展地方优势特色产业，加强基本公共服务，制定和落实财政、金融等优惠扶持政策，落实定向减税和普遍性降费政策，为农民工返乡创业就业提供便利条件。人力资源社会保障等有关部门要广泛宣传农民工返乡创业就业政策，加强农村劳动力的就业创业技能培训，对有意愿就业创业的，要有针对性地推荐用工岗位信息或创业项目信息。</w:t>
      </w:r>
    </w:p>
    <w:p>
      <w:pPr>
        <w:ind w:firstLine="562"/>
        <w:rPr>
          <w:b/>
        </w:rPr>
      </w:pPr>
      <w:r>
        <w:rPr>
          <w:rFonts w:hint="eastAsia"/>
          <w:b/>
        </w:rPr>
        <w:t>六、强化农村留守儿童关爱保护工作保障措施</w:t>
      </w:r>
    </w:p>
    <w:p>
      <w:pPr>
        <w:ind w:firstLine="560"/>
      </w:pPr>
      <w:r>
        <w:rPr>
          <w:rFonts w:hint="eastAsia"/>
        </w:rPr>
        <w:t>（一）加强组织领导。各地要将农村留守儿童关爱保护工作纳入重要议事日程，建立健全政府领导，民政部门牵头，教育、公安、司法行政、卫生计生等部门和妇联、共青团等群团组织参加的农村留守儿童关爱保护工作领导机制，及时研究解决工作中的重大问题。民政部要牵头建立农村留守儿童关爱保护工作部际联席会议制度，会同有关部门在2016年上半年开展一次全面的农村留守儿童摸底排查，依托现有信息系统完善农村留守儿童信息管理功能，健全信息报送机制。各级妇儿工委和农民工工作领导小组要将农村留守儿童关爱保护作为重要工作内容，统筹推进相关工作。各地民政、公安、教育等部门要强化责任意识，督促有关方面落实相关责任。要加快推动完善未成年人保护相关法律法规，进一步明确权利义务和各方职责，特别要强化家庭监护主体责任，为农村留守儿童关爱保护工作提供有力法律保障。</w:t>
      </w:r>
    </w:p>
    <w:p>
      <w:pPr>
        <w:ind w:firstLine="560"/>
      </w:pPr>
      <w:r>
        <w:rPr>
          <w:rFonts w:hint="eastAsia"/>
        </w:rPr>
        <w:t>（二）加强能力建设。统筹各方资源，充分发挥政府、市场、社会的作用，逐步完善救助管理机构、福利机构场所设施，满足临时监护照料农村留守儿童的需要。加强农村寄宿制学校建设，促进寄宿制学校合理分布，满足农村留守儿童入学需求。利用现有公共服务设施开辟儿童活动场所，提供必要托管服务。各级财政部门要优化和调整支出结构，多渠道筹措资金，支持做好农村留守儿童关爱保护工作。各地要积极引导社会资金投入，为农村留守儿童关爱保护工作提供更加有力的支撑。各地区、各有关部门要加强农村留守儿童关爱保护工作队伍建设，配齐配强工作人员，确保事有人干、责有人负。</w:t>
      </w:r>
    </w:p>
    <w:p>
      <w:pPr>
        <w:ind w:firstLine="560"/>
      </w:pPr>
      <w:r>
        <w:rPr>
          <w:rFonts w:hint="eastAsia"/>
        </w:rPr>
        <w:t>（三）强化激励问责。各地要建立和完善工作考核和责任追究机制，对认真履责、工作落实到位、成效明显的，要按照国家有关规定予以表扬和奖励；对工作不力、措施不实、造成严重后果的，要追究有关领导和人员责任。对贡献突出的社会组织和个人，要适当给予奖励。</w:t>
      </w:r>
    </w:p>
    <w:p>
      <w:pPr>
        <w:ind w:firstLine="560"/>
      </w:pPr>
      <w:r>
        <w:rPr>
          <w:rFonts w:hint="eastAsia"/>
        </w:rPr>
        <w:t>（四）做好宣传引导。加强未成年人保护法律法规和政策措施宣传工作，开展形式多样的宣传教育活动，强化政府主导、全民关爱的责任意识和家庭自觉履行监护责任的法律意识。建立健全舆情监测预警和应对机制，理性引导社会舆论，及时回应社会关切，宣传报道先进典型，营造良好社会氛围。</w:t>
      </w:r>
    </w:p>
    <w:p>
      <w:pPr>
        <w:ind w:firstLine="560"/>
      </w:pPr>
      <w:r>
        <w:rPr>
          <w:rFonts w:hint="eastAsia"/>
        </w:rPr>
        <w:t>　　各省（区、市）要结合本地实际，制定具体实施方案。对本意见的执行情况，国务院将适时组织专项督查。</w:t>
      </w:r>
    </w:p>
    <w:p>
      <w:pPr>
        <w:ind w:firstLine="560"/>
      </w:pPr>
    </w:p>
    <w:p>
      <w:pPr>
        <w:wordWrap w:val="0"/>
        <w:ind w:right="280" w:firstLine="560"/>
        <w:jc w:val="right"/>
      </w:pPr>
      <w:r>
        <w:rPr>
          <w:rFonts w:hint="eastAsia"/>
        </w:rPr>
        <w:t>国务院</w:t>
      </w:r>
    </w:p>
    <w:p>
      <w:pPr>
        <w:ind w:firstLine="560"/>
        <w:jc w:val="right"/>
      </w:pPr>
      <w:r>
        <w:rPr>
          <w:rFonts w:hint="eastAsia"/>
        </w:rPr>
        <w:t>2016年2月4日</w:t>
      </w:r>
    </w:p>
    <w:p>
      <w:pPr>
        <w:ind w:firstLine="560"/>
      </w:pPr>
    </w:p>
    <w:p>
      <w:pPr>
        <w:ind w:firstLine="560"/>
      </w:pPr>
      <w:r>
        <w:t> </w:t>
      </w:r>
    </w:p>
    <w:p>
      <w:pPr>
        <w:spacing w:after="0" w:line="240" w:lineRule="auto"/>
        <w:ind w:firstLine="0" w:firstLineChars="0"/>
      </w:pPr>
      <w:r>
        <w:br w:type="page"/>
      </w:r>
    </w:p>
    <w:p>
      <w:pPr>
        <w:ind w:firstLine="560"/>
      </w:pPr>
    </w:p>
    <w:p>
      <w:pPr>
        <w:ind w:firstLine="560"/>
      </w:pPr>
    </w:p>
    <w:p>
      <w:pPr>
        <w:pStyle w:val="3"/>
        <w:ind w:firstLine="213" w:firstLineChars="76"/>
        <w:jc w:val="center"/>
      </w:pPr>
      <w:bookmarkStart w:id="6" w:name="_Toc11074915"/>
      <w:r>
        <w:rPr>
          <w:rFonts w:hint="eastAsia"/>
        </w:rPr>
        <w:t>国务院关于加强困境儿童保障工作的意见</w:t>
      </w:r>
      <w:bookmarkEnd w:id="6"/>
    </w:p>
    <w:p>
      <w:pPr>
        <w:ind w:firstLine="198" w:firstLineChars="71"/>
        <w:jc w:val="center"/>
      </w:pPr>
      <w:r>
        <w:rPr>
          <w:rFonts w:hint="eastAsia"/>
        </w:rPr>
        <w:t>国发〔2016〕36号</w:t>
      </w:r>
    </w:p>
    <w:p>
      <w:pPr>
        <w:ind w:firstLine="198" w:firstLineChars="71"/>
        <w:jc w:val="center"/>
      </w:pPr>
    </w:p>
    <w:p>
      <w:pPr>
        <w:ind w:firstLine="0" w:firstLineChars="0"/>
      </w:pPr>
      <w:r>
        <w:rPr>
          <w:rFonts w:hint="eastAsia"/>
        </w:rPr>
        <w:t>各省、自治区、直辖市人民政府，国务院各部委、各直属机构：</w:t>
      </w:r>
    </w:p>
    <w:p>
      <w:pPr>
        <w:ind w:firstLine="560"/>
      </w:pPr>
      <w:r>
        <w:rPr>
          <w:rFonts w:hint="eastAsia"/>
        </w:rPr>
        <w:t>儿童是家庭的希望，是国家和民族的未来。在党和政府的高度重视下，我国保障儿童权益的法律体系逐步健全，广大儿童合法权益得到有效保障，生存发展环境进一步优化，在家庭、政府和社会的关爱下健康成长。同时，也有一些儿童因家庭经济贫困、自身残疾、缺乏有效监护等原因，面临生存、发展和安全困境，一些冲击社会道德底线的极端事件时有发生，不仅侵害儿童权益，也影响社会和谐稳定，是全面建成小康社会亟需妥善解决的突出问题。</w:t>
      </w:r>
    </w:p>
    <w:p>
      <w:pPr>
        <w:ind w:firstLine="560"/>
      </w:pPr>
      <w:r>
        <w:rPr>
          <w:rFonts w:hint="eastAsia"/>
        </w:rPr>
        <w:t>困境儿童包括因家庭贫困导致生活、就医、就学等困难的儿童，因自身残疾导致康复、照料、护理和社会融入等困难的儿童，以及因家庭监护缺失或监护不当遭受虐待、遗弃、意外伤害、不法侵害等导致人身安全受到威胁或侵害的儿童。为困境儿童营造安全无虞、生活无忧、充满关爱、健康发展的成长环境，是家庭、政府和社会的共同责任。做好困境儿童保障工作，关系儿童切身利益和健康成长，关系千家万户安居乐业、和谐幸福，关系社会稳定和文明进步，关系全面建成小康社会大局。为加强困境儿童保障工作，确保困境儿童生存、发展、安全权益得到有效保障，现提出以下意见。</w:t>
      </w:r>
    </w:p>
    <w:p>
      <w:pPr>
        <w:ind w:firstLine="562"/>
        <w:rPr>
          <w:b/>
        </w:rPr>
      </w:pPr>
      <w:r>
        <w:rPr>
          <w:rFonts w:hint="eastAsia"/>
          <w:b/>
        </w:rPr>
        <w:t>一、总体要求</w:t>
      </w:r>
    </w:p>
    <w:p>
      <w:pPr>
        <w:ind w:firstLine="560"/>
      </w:pPr>
      <w:r>
        <w:rPr>
          <w:rFonts w:hint="eastAsia"/>
        </w:rPr>
        <w:t>（一）指导思想。全面落实党的十八大和十八届三中、四中、五中全会精神，深入贯彻习近平总书记系列重要讲话精神，按照党中央、国务院决策部署，以促进儿童全面发展为出发点和落脚点，坚持问题导向，优化顶层设计，强化家庭履行抚养义务和监护职责的意识和能力，综合运用社会救助、社会福利和安全保障等政策措施，分类施策，精准帮扶，为困境儿童健康成长营造良好环境。</w:t>
      </w:r>
    </w:p>
    <w:p>
      <w:pPr>
        <w:spacing w:after="0" w:line="240" w:lineRule="auto"/>
        <w:ind w:firstLine="0" w:firstLineChars="0"/>
      </w:pPr>
      <w:r>
        <w:br w:type="page"/>
      </w:r>
    </w:p>
    <w:p>
      <w:pPr>
        <w:ind w:firstLine="560"/>
      </w:pPr>
      <w:r>
        <w:rPr>
          <w:rFonts w:hint="eastAsia"/>
        </w:rPr>
        <w:t>（二）基本原则。</w:t>
      </w:r>
    </w:p>
    <w:p>
      <w:pPr>
        <w:ind w:firstLine="560"/>
      </w:pPr>
      <w:r>
        <w:rPr>
          <w:rFonts w:hint="eastAsia"/>
        </w:rPr>
        <w:t>坚持家庭尽责。强化家庭是抚养、教育、保护儿童，促进儿童发展第一责任主体的意识，大力支持家庭提高抚养监护能力，形成有利于困境儿童健康成长的家庭环境。</w:t>
      </w:r>
    </w:p>
    <w:p>
      <w:pPr>
        <w:ind w:firstLine="560"/>
      </w:pPr>
      <w:r>
        <w:rPr>
          <w:rFonts w:hint="eastAsia"/>
        </w:rPr>
        <w:t>坚持政府主导。落实政府责任，积极推动完善保障儿童权益、促进儿童发展的相关立法，制定配套政策措施，健全工作机制，统筹各方资源，加快形成困境儿童保障工作合力。</w:t>
      </w:r>
    </w:p>
    <w:p>
      <w:pPr>
        <w:ind w:firstLine="560"/>
      </w:pPr>
      <w:r>
        <w:rPr>
          <w:rFonts w:hint="eastAsia"/>
        </w:rPr>
        <w:t>坚持社会参与。积极孵化培育相关社会组织，动员引导广大企业和志愿服务力量参与困境儿童保障工作，营造全社会关心关爱困境儿童的良好氛围。</w:t>
      </w:r>
    </w:p>
    <w:p>
      <w:pPr>
        <w:ind w:firstLine="560"/>
      </w:pPr>
      <w:r>
        <w:rPr>
          <w:rFonts w:hint="eastAsia"/>
        </w:rPr>
        <w:t>坚持分类保障。针对困境儿童监护、生活、教育、医疗、康复、服务和安全保护等方面的突出问题，根据困境儿童自身、家庭情况分类施策，促进困境儿童健康成长。</w:t>
      </w:r>
    </w:p>
    <w:p>
      <w:pPr>
        <w:ind w:firstLine="560"/>
      </w:pPr>
      <w:r>
        <w:rPr>
          <w:rFonts w:hint="eastAsia"/>
        </w:rPr>
        <w:t>（三）总体目标。加快形成家庭尽责、政府主导、社会参与的困境儿童保障工作格局，建立健全与我国经济社会发展水平相适应的困境儿童分类保障制度，困境儿童服务体系更加完善，全社会关爱保护儿童的意识明显增强，困境儿童成长环境更为改善、安全更有保障。</w:t>
      </w:r>
    </w:p>
    <w:p>
      <w:pPr>
        <w:ind w:firstLine="562"/>
        <w:rPr>
          <w:b/>
        </w:rPr>
      </w:pPr>
      <w:r>
        <w:rPr>
          <w:rFonts w:hint="eastAsia"/>
          <w:b/>
        </w:rPr>
        <w:t>二、加强困境儿童分类保障</w:t>
      </w:r>
    </w:p>
    <w:p>
      <w:pPr>
        <w:ind w:firstLine="560"/>
      </w:pPr>
      <w:r>
        <w:rPr>
          <w:rFonts w:hint="eastAsia"/>
        </w:rPr>
        <w:t>针对困境儿童生存发展面临的突出问题和困难，完善落实社会救助、社会福利等保障政策，合理拓展保障范围和内容，实现制度有效衔接，形成困境儿童保障政策合力。</w:t>
      </w:r>
    </w:p>
    <w:p>
      <w:pPr>
        <w:ind w:firstLine="560"/>
      </w:pPr>
      <w:r>
        <w:rPr>
          <w:rFonts w:hint="eastAsia"/>
        </w:rPr>
        <w:t>（一）保障基本生活。对于无法定抚养人的儿童，纳入孤儿保障范围。对于无劳动能力、无生活来源、法定抚养人无抚养能力的未满16周岁儿童，纳入特困人员救助供养范围。对于法定抚养人有抚养能力但家庭经济困难的儿童，符合最低生活保障条件的纳入保障范围并适当提高救助水平。对于遭遇突发性、紧迫性、临时性基本生活困难家庭的儿童，按规定实施临时救助时要适当提高对儿童的救助水平。对于其他困境儿童，各地区也要做好基本生活保障工作。</w:t>
      </w:r>
    </w:p>
    <w:p>
      <w:pPr>
        <w:ind w:firstLine="560"/>
      </w:pPr>
      <w:r>
        <w:rPr>
          <w:rFonts w:hint="eastAsia"/>
        </w:rPr>
        <w:t>（二）保障基本医疗。对于困难的重病、重残儿童，城乡居民基本医疗保险和大病保险给予适当倾斜，医疗救助对符合条件的适当提高报销比例和封顶线。落实小儿行为听力测试、儿童听力障碍语言训练等医疗康复项目纳入基本医疗保障范围政策。对于最低生活保障家庭儿童、重度残疾儿童参加城乡居民基本医疗保险的个人缴费部分给予补贴。对于纳入特困人员救助供养范围的儿童参加城乡居民基本医疗保险给予全额资助。加强城乡居民基本医疗保险、大病保险、医疗救助、疾病应急救助和慈善救助的有效衔接，实施好基本公共卫生服务项目，形成困境儿童医疗保障合力。</w:t>
      </w:r>
    </w:p>
    <w:p>
      <w:pPr>
        <w:ind w:firstLine="560"/>
      </w:pPr>
      <w:r>
        <w:rPr>
          <w:rFonts w:hint="eastAsia"/>
        </w:rPr>
        <w:t>（三）强化教育保障。对于家庭经济困难儿童，要落实教育资助政策和义务教育阶段“两免一补”政策。对于残疾儿童，要建立随班就读支持保障体系，为其中家庭经济困难的提供包括义务教育、高中阶段教育在内的12年免费教育。对于农业转移人口及其他常住人口随迁子女，要将其义务教育纳入各级政府教育发展规划和财政保障范畴，全面落实在流入地参加升学考试政策和接受中等职业教育免学费政策。支持特殊教育学校、取得办园许可的残疾儿童康复机构和有条件的儿童福利机构开展学前教育。支持儿童福利机构特教班在做好机构内残疾儿童特殊教育的同时，为社会残疾儿童提供特殊教育。完善义务教育控辍保学工作机制，确保困境儿童入学和不失学，依法完成义务教育。</w:t>
      </w:r>
    </w:p>
    <w:p>
      <w:pPr>
        <w:ind w:firstLine="560"/>
      </w:pPr>
      <w:r>
        <w:rPr>
          <w:rFonts w:hint="eastAsia"/>
        </w:rPr>
        <w:t>（四）落实监护责任。对于失去父母、查找不到生父母的儿童，纳入孤儿安置渠道，采取亲属抚养、机构养育、家庭寄养和依法收养方式妥善安置。对于父母没有监护能力且无其他监护人的儿童，以及人民法院指定由民政部门担任监护人的儿童，由民政部门设立的儿童福利机构收留抚养。对于儿童生父母或收养关系已成立的养父母不履行监护职责且经公安机关教育不改的，由民政部门设立的儿童福利机构、救助保护机构临时监护，并依法追究生父母、养父母法律责任。对于决定执行行政拘留的被处罚人或采取刑事拘留等限制人身自由刑事强制措施的犯罪嫌疑人，公安机关应当询问其是否有未成年子女需要委托亲属、其他成年人或民政部门设立的儿童福利机构、救助保护机构监护，并协助其联系有关人员或民政部门予以安排。对于服刑人员、强制隔离戒毒人员的缺少监护人的未成年子女，执行机关应当为其委托亲属、其他成年人或民政部门设立的儿童福利机构、救助保护机构监护提供帮助。对于依法收养儿童，民政部门要完善和强化监护人抚养监护能力评估制度，落实妥善抚养监护要求。</w:t>
      </w:r>
    </w:p>
    <w:p>
      <w:pPr>
        <w:ind w:firstLine="560"/>
      </w:pPr>
      <w:r>
        <w:rPr>
          <w:rFonts w:hint="eastAsia"/>
        </w:rPr>
        <w:t>（五）加强残疾儿童福利服务。对于0—6岁视力、听力、言语、智力、肢体残疾儿童和孤独症儿童，加快建立康复救助制度，逐步实现免费得到手术、康复辅助器具配置和康复训练等服务。对于社会散居残疾孤儿，纳入“残疾孤儿手术康复明天计划”对象范围。支持儿童福利机构在做好机构内孤残儿童服务的同时，为社会残疾儿童提供替代照料、养育辅导、康复训练等服务。纳入基本公共服务项目的残疾人康复等服务要优先保障残疾儿童需求。</w:t>
      </w:r>
    </w:p>
    <w:p>
      <w:pPr>
        <w:ind w:firstLine="562"/>
        <w:rPr>
          <w:b/>
        </w:rPr>
      </w:pPr>
      <w:r>
        <w:rPr>
          <w:rFonts w:hint="eastAsia"/>
          <w:b/>
        </w:rPr>
        <w:t>三、建立健全困境儿童保障工作体系</w:t>
      </w:r>
    </w:p>
    <w:p>
      <w:pPr>
        <w:ind w:firstLine="560"/>
      </w:pPr>
      <w:r>
        <w:rPr>
          <w:rFonts w:hint="eastAsia"/>
        </w:rPr>
        <w:t>强化和落实基层政府、部门职责，充实和提升基层工作能力，充分发挥群团组织优势，广泛动员社会力量参与，建立健全覆盖城乡、上下联动、协同配合的困境儿童保障工作体系。</w:t>
      </w:r>
    </w:p>
    <w:p>
      <w:pPr>
        <w:ind w:firstLine="560"/>
      </w:pPr>
      <w:r>
        <w:rPr>
          <w:rFonts w:hint="eastAsia"/>
        </w:rPr>
        <w:t>（一）构建县（市、区、旗）、乡镇（街道）、村（居）三级工作网络。</w:t>
      </w:r>
    </w:p>
    <w:p>
      <w:pPr>
        <w:ind w:firstLine="560"/>
      </w:pPr>
      <w:r>
        <w:rPr>
          <w:rFonts w:hint="eastAsia"/>
        </w:rPr>
        <w:t>县级人民政府要建立政府领导，民政部门、妇儿工委办公室牵头，教育、卫生计生、人力资源社会保障等部门和公安机关、残联组织信息共享、协调联动的工作机制，统筹做好困境儿童保障政策落实和指导、协调、督查等工作。要参照农村留守儿童救助保护机制，建立面向城乡困境儿童包括强制报告、应急处置、评估帮扶、监护干预等在内的困境儿童安全保护机制。要依托县级儿童福利机构、救助保护机构、特困人员救助供养机构、残疾人服务机构、城乡社区公共服务设施等，健全困境儿童服务网络，辐射城乡社区，发挥临时庇护、收留抚养、福利服务等功能。</w:t>
      </w:r>
    </w:p>
    <w:p>
      <w:pPr>
        <w:ind w:firstLine="560"/>
      </w:pPr>
      <w:r>
        <w:rPr>
          <w:rFonts w:hint="eastAsia"/>
        </w:rPr>
        <w:t>乡镇人民政府（街道办事处）负责民政工作的机构要建立翔实完备的困境儿童信息台账，一人一档案，实行动态管理，为困境儿童保障工作提供信息支持。乡镇人民政府（街道办事处）要畅通与县级人民政府及其民政部门、妇儿工委办公室和教育、卫生计生、人力资源社会保障等部门以及公安机关、残联组织的联系，并依托上述部门（组织）在乡镇（街道）的办事（派出）机构，及时办理困境儿童及其家庭社会救助、社会福利、安全保护等事务。</w:t>
      </w:r>
    </w:p>
    <w:p>
      <w:pPr>
        <w:ind w:firstLine="560"/>
      </w:pPr>
      <w:r>
        <w:rPr>
          <w:rFonts w:hint="eastAsia"/>
        </w:rPr>
        <w:t>村（居）民委员会要设立由村（居）民委员会委员、大学生村官或者专业社会工作者等担（兼）任的儿童福利督导员或儿童权利监察员，负责困境儿童保障政策宣传和日常工作，通过全面排查、定期走访及时掌握困境儿童家庭、监护、就学等基本情况，指导监督家庭依法履行抚养义务和监护职责，并通过村（居）民委员会向乡镇人民政府（街道办事处）报告情况。村（居）民委员会对于发现的困境儿童及其家庭，属于家庭经济贫困、儿童自身残疾等困难情形的，要告知或协助其申请相关社会救助、社会福利等保障；属于家庭监护缺失或监护不当导致儿童人身安全受到威胁或侵害的，要落实强制报告责任；并积极协助乡镇人民政府（街道办事处）、民政部门、妇儿工委办公室和教育、卫生计生、人力资源社会保障等部门及公安机关、残联组织开展困境儿童保障工作。</w:t>
      </w:r>
    </w:p>
    <w:p>
      <w:pPr>
        <w:ind w:firstLine="560"/>
      </w:pPr>
      <w:r>
        <w:rPr>
          <w:rFonts w:hint="eastAsia"/>
        </w:rPr>
        <w:t>（二）建立部门协作联动机制。</w:t>
      </w:r>
    </w:p>
    <w:p>
      <w:pPr>
        <w:ind w:firstLine="560"/>
      </w:pPr>
      <w:r>
        <w:rPr>
          <w:rFonts w:hint="eastAsia"/>
        </w:rPr>
        <w:t>民政部门、妇儿工委办公室要发挥牵头作用，做好综合协调、指导督促等工作，会同教育、卫生计生、人力资源社会保障等有关部门和公安机关、残联组织，推动各有关方面共同做好困境儿童保障工作。民政、教育、卫生计生、人力资源社会保障、住房城乡建设等社会救助管理部门要进一步完善政策措施，健全“一门受理、协同办理”等工作机制，确保符合条件的困境儿童及其家庭及时得到有效帮扶。民政、教育、卫生计生部门和公安机关要督促和指导中小学校、幼儿园、托儿所、医疗卫生机构、社会福利机构、救助保护机构切实履行困境儿童安全保护机制赋予的强制报告、应急处置、评估帮扶、监护干预等职责，保障困境儿童人身安全。</w:t>
      </w:r>
    </w:p>
    <w:p>
      <w:pPr>
        <w:ind w:firstLine="560"/>
      </w:pPr>
      <w:r>
        <w:rPr>
          <w:rFonts w:hint="eastAsia"/>
        </w:rPr>
        <w:t>（三）充分发挥群团组织作用。</w:t>
      </w:r>
    </w:p>
    <w:p>
      <w:pPr>
        <w:ind w:firstLine="560"/>
      </w:pPr>
      <w:r>
        <w:rPr>
          <w:rFonts w:hint="eastAsia"/>
        </w:rPr>
        <w:t>各级群团组织要发挥自身优势，广泛开展适合困境儿童特点和需求的关爱、帮扶、维权等服务，发挥示范带动作用。工会、共青团、妇联要广泛动员广大职工、团员青年、妇女等开展多种形式的困境儿童关爱服务，依托职工之家、妇女之家、儿童之家、家长学校、家庭教育指导中心、青少年综合服务平台等，加强对困境儿童及其家庭的教育指导和培训帮扶。残联组织要依托残疾人服务设施加强残疾儿童康复训练、特殊教育等工作，加快建立残疾儿童康复救助制度，加强残疾儿童康复机构建设和康复服务专业技术人员培训培养，组织实施残疾儿童康复救助项目，提高康复保障水平和服务能力。关工委要组织动员广大老干部、老战士、老专家、老教师、老模范等离退休老同志，协同做好困境儿童关爱服务工作。</w:t>
      </w:r>
    </w:p>
    <w:p>
      <w:pPr>
        <w:ind w:firstLine="560"/>
      </w:pPr>
      <w:r>
        <w:rPr>
          <w:rFonts w:hint="eastAsia"/>
        </w:rPr>
        <w:t>（四）鼓励支持社会力量参与。</w:t>
      </w:r>
    </w:p>
    <w:p>
      <w:pPr>
        <w:ind w:firstLine="560"/>
      </w:pPr>
      <w:r>
        <w:rPr>
          <w:rFonts w:hint="eastAsia"/>
        </w:rPr>
        <w:t>建立政府主导与社会参与良性互动机制。加快孵化培育专业社会工作服务机构、慈善组织、志愿服务组织，引导其围绕困境儿童基本生活、教育、医疗、照料、康复等需求，捐赠资金物资、实施慈善项目、提供专业服务。落实国家有关税费优惠政策，通过政府和社会资本合作（PPP）等方式，支持社会力量举办困境儿童托养照料、康复训练等服务机构，并鼓励其参与承接政府购买服务。支持社会工作者、法律工作者等专业人员和志愿者针对困境儿童不同特点提供心理疏导、精神关爱、家庭教育指导、权益维护等服务。鼓励爱心家庭依据相关规定，为有需要的困境儿童提供家庭寄养、委托代养、爱心助养等服务，帮助困境儿童得到妥善照料和家庭亲情。积极倡导企业履行社会责任，通过一对一帮扶、慈善捐赠、实施公益项目等多种方式，为困境儿童及其家庭提供更多帮助。</w:t>
      </w:r>
    </w:p>
    <w:p>
      <w:pPr>
        <w:ind w:firstLine="562"/>
        <w:rPr>
          <w:b/>
        </w:rPr>
      </w:pPr>
      <w:r>
        <w:rPr>
          <w:rFonts w:hint="eastAsia"/>
          <w:b/>
        </w:rPr>
        <w:t>四、加强工作保障</w:t>
      </w:r>
    </w:p>
    <w:p>
      <w:pPr>
        <w:ind w:firstLine="560"/>
      </w:pPr>
      <w:r>
        <w:rPr>
          <w:rFonts w:hint="eastAsia"/>
        </w:rPr>
        <w:t>（一）强化组织领导。各地区要将困境儿童保障工作纳入重要议事日程和经济社会发展等规划，完善政策措施，健全工作机制，及时研究解决工作中的重大问题。要完善工作考核，强化激励问责，制定督查考核办法，明确督查指标，建立常态化、经常化的督查考核机制，定期通报工作情况，及时总结推广先进经验。民政部、国务院妇儿工委办公室、教育部、公安部、国家卫生计生委等有关部门和全国妇联、中国残联要积极推动制定完善儿童福利、儿童保护和家庭教育、儿童收养等法律法规，为困境儿童保障工作提供有力法律保障。加强各级各部门困境儿童工作信息共享和动态监测。</w:t>
      </w:r>
    </w:p>
    <w:p>
      <w:pPr>
        <w:ind w:firstLine="560"/>
      </w:pPr>
      <w:r>
        <w:rPr>
          <w:rFonts w:hint="eastAsia"/>
        </w:rPr>
        <w:t>（二）强化能力建设。统筹各方资源，充分发挥政府、市场、社会作用，逐步完善儿童福利机构或社会福利机构儿童部、救助保护机构场所设施，健全服务功能，增强服务能力，满足监护照料困境儿童需要。利用现有公共服务设施开辟儿童之家等儿童活动和服务场所，将面向儿童服务功能纳入社区公共服务体系。各级财政部门要优化和调整支出结构，多渠道筹措资金，支持做好困境儿童保障工作。各地区要积极引导社会资金投入，为困境儿童保障工作提供更加有力支撑；要加强困境儿童保障工作队伍建设，制定儿童福利督导员或儿童权利监察员工作规范，明确工作职责，强化责任意识，提高服务困境儿童能力。</w:t>
      </w:r>
    </w:p>
    <w:p>
      <w:pPr>
        <w:ind w:firstLine="560"/>
      </w:pPr>
      <w:r>
        <w:rPr>
          <w:rFonts w:hint="eastAsia"/>
        </w:rPr>
        <w:t>（三）强化宣传引导。加强儿童权益保障法律法规和困境儿童保障政策宣传，开展形式多样的宣传教育活动，强化全社会保护儿童权利意识，强化家庭履责的法律意识和政府主导、全民关爱的责任意识。大力弘扬社会主义核心价值观和中华民族恤孤慈幼的传统美德，鼓励、倡导、表彰邻里守望和社区互助行为，宣传报道先进典型，发挥示范带动作用。建立健全舆情监测预警和应对机制，及时妥善回应社会关切。</w:t>
      </w:r>
    </w:p>
    <w:p>
      <w:pPr>
        <w:ind w:firstLine="560"/>
      </w:pPr>
      <w:r>
        <w:rPr>
          <w:rFonts w:hint="eastAsia"/>
        </w:rPr>
        <w:t>各地区、各部门要根据实际情况和职责分工制定具体实施办法。民政部、国务院妇儿工委办公室要加强对本意见执行情况的监督检查，重大情况及时向国务院报告。国务院将适时组织专项督查。</w:t>
      </w:r>
    </w:p>
    <w:p>
      <w:pPr>
        <w:ind w:firstLine="560"/>
      </w:pPr>
    </w:p>
    <w:p>
      <w:pPr>
        <w:wordWrap w:val="0"/>
        <w:ind w:firstLine="560"/>
        <w:jc w:val="right"/>
      </w:pPr>
      <w:r>
        <w:rPr>
          <w:rFonts w:hint="eastAsia"/>
        </w:rPr>
        <w:t>国务院</w:t>
      </w:r>
    </w:p>
    <w:p>
      <w:pPr>
        <w:ind w:firstLine="560"/>
        <w:jc w:val="right"/>
      </w:pPr>
      <w:r>
        <w:rPr>
          <w:rFonts w:hint="eastAsia"/>
        </w:rPr>
        <w:t>2016年6月13日</w:t>
      </w:r>
    </w:p>
    <w:p>
      <w:pPr>
        <w:ind w:firstLine="560"/>
      </w:pPr>
      <w:r>
        <w:t> </w:t>
      </w:r>
    </w:p>
    <w:p>
      <w:pPr>
        <w:spacing w:after="0" w:line="240" w:lineRule="auto"/>
        <w:ind w:firstLine="0" w:firstLineChars="0"/>
        <w:rPr>
          <w:rFonts w:asciiTheme="majorHAnsi" w:hAnsiTheme="majorHAnsi" w:cstheme="majorBidi"/>
          <w:b/>
          <w:bCs/>
          <w:color w:val="2E75B5" w:themeColor="accent1" w:themeShade="BF"/>
          <w:spacing w:val="20"/>
          <w:sz w:val="24"/>
          <w:szCs w:val="24"/>
        </w:rPr>
      </w:pPr>
      <w:r>
        <w:br w:type="page"/>
      </w:r>
    </w:p>
    <w:p>
      <w:pPr>
        <w:pStyle w:val="3"/>
        <w:ind w:firstLine="213" w:firstLineChars="76"/>
        <w:jc w:val="center"/>
      </w:pPr>
      <w:bookmarkStart w:id="7" w:name="_Toc11074916"/>
      <w:r>
        <w:rPr>
          <w:rFonts w:hint="eastAsia"/>
        </w:rPr>
        <w:t>关于进一步健全农村留守儿童和困境儿童关爱服务体系意见</w:t>
      </w:r>
      <w:bookmarkEnd w:id="7"/>
    </w:p>
    <w:p>
      <w:pPr>
        <w:ind w:firstLine="0" w:firstLineChars="0"/>
        <w:jc w:val="center"/>
      </w:pPr>
      <w:r>
        <w:rPr>
          <w:rFonts w:hint="eastAsia"/>
        </w:rPr>
        <w:t>民发〔2019〕34号</w:t>
      </w:r>
    </w:p>
    <w:p>
      <w:pPr>
        <w:ind w:firstLine="0" w:firstLineChars="0"/>
      </w:pPr>
    </w:p>
    <w:p>
      <w:pPr>
        <w:ind w:firstLine="0" w:firstLineChars="0"/>
      </w:pPr>
      <w:r>
        <w:rPr>
          <w:rFonts w:hint="eastAsia"/>
        </w:rPr>
        <w:t>各省、自治区、直辖市民政厅（局）、教育厅（教委）、公安厅（局）、司法厅（局）、财政厅（局）、人力资源社会保障厅（局）、妇儿工委办、团委、妇联、残联，各计划单列市民政局、教育局、公安局、司法局、财政局、人力资源社会保障局、妇儿工委办、团委、妇联、残联，新疆生产建设兵团民政局、教育局、公安局、司法局、财务局、人力资源社会保障局、妇儿工委办、团委、妇联、残联：</w:t>
      </w:r>
    </w:p>
    <w:p>
      <w:pPr>
        <w:ind w:firstLine="560"/>
      </w:pPr>
      <w:r>
        <w:rPr>
          <w:rFonts w:hint="eastAsia"/>
        </w:rPr>
        <w:t>为深入学习贯彻习近平新时代中国特色社会主义思想，全面贯彻党的十九大和十九届二中、三中全会精神，认真落实习近平总书记关于民生民政工作的重要论述，牢固树立以人民为中心的发展思想，扎实推动《国务院关于加强农村留守儿童关爱保护工作的意见》（国发〔2016〕13号）和《国务院关于加强困境儿童保障工作的意见》（国发〔2016〕36号）落到实处，现就进一步健全农村留守儿童和困境儿童关爱服务体系提出如下意见：</w:t>
      </w:r>
    </w:p>
    <w:p>
      <w:pPr>
        <w:ind w:firstLine="562"/>
        <w:rPr>
          <w:b/>
        </w:rPr>
      </w:pPr>
      <w:r>
        <w:rPr>
          <w:rFonts w:hint="eastAsia"/>
          <w:b/>
        </w:rPr>
        <w:t>一、提升未成年人救助保护机构和儿童福利机构服务能力</w:t>
      </w:r>
    </w:p>
    <w:p>
      <w:pPr>
        <w:ind w:firstLine="560"/>
      </w:pPr>
      <w:r>
        <w:rPr>
          <w:rFonts w:hint="eastAsia"/>
        </w:rPr>
        <w:t>（一）明确两类机构功能定位。未成年人救助保护机构是指县级以上人民政府及其民政部门根据需要设立，对生活无着的流浪乞讨、遭受监护侵害、暂时无人监护等未成年人实施救助，承担临时监护责任，协助民政部门推进农村留守儿童和困境儿童关爱服务等工作的专门机构，包括按照事业单位法人登记的未成年人保护中心、未成年人救助保护中心和设有未成年人救助保护科（室）的救助管理站，具体职责见附件1。儿童福利机构是指民政部门设立的，主要收留抚养由民政部门担任监护人的未满18周岁儿童的机构，包括按照事业单位法人登记的儿童福利院、设有儿童部的社会福利院等。各地要采取工作试点、业务培训、定点帮扶、结对互学等多种方式，支持贫困地区尤其是“三区三州”等深度贫困地区未成年人救助保护机构、儿童福利机构提升服务能力。</w:t>
      </w:r>
    </w:p>
    <w:p>
      <w:pPr>
        <w:ind w:firstLine="560"/>
      </w:pPr>
      <w:r>
        <w:rPr>
          <w:rFonts w:hint="eastAsia"/>
        </w:rPr>
        <w:t>（二）推进未成年人救助保护机构转型升级。要对照未成年人救助保护机构职责，健全服务功能，规范工作流程，提升关爱服务能力。各地已设立流浪未成年人救助保护机构的，要向未成年人救助保护机构转型。县级民政部门尚未建立未成年人救助保护机构的，要整合现有资源，明确救助管理机构、儿童福利机构等具体机构承担相关工作。县级民政部门及未成年人救助保护机构要对乡镇人民政府（街道办事处）、村（居）民委员会开展监护监督等工作提供政策指导和技术支持。未成年人救助保护机构抚养照料儿童能力不足的，可就近委托儿童福利机构代为养育并签订委托协议。</w:t>
      </w:r>
    </w:p>
    <w:p>
      <w:pPr>
        <w:ind w:firstLine="560"/>
      </w:pPr>
      <w:r>
        <w:rPr>
          <w:rFonts w:hint="eastAsia"/>
        </w:rPr>
        <w:t>（三）拓展儿童福利机构社会服务功能。各地要因地制宜优化儿童福利机构区域布局，推动将孤儿数量少、机构设施差、专业力量弱的县级儿童福利机构抚养的儿童向地市级儿童福利机构移交。已经将孤儿转出的县级儿童福利机构，应当设立儿童福利指导中心或向未成年人救助保护机构转型，探索开展农村留守儿童、困境儿童、散居孤儿、社会残疾儿童及其家庭的临时照料、康复指导、特殊教育、精神慰藉、定期探访、宣传培训等工作。鼓励有条件的地市级以上儿童福利机构不断拓展集养、治、教、康于一体的社会服务功能，力争将儿童福利机构纳入定点康复机构，探索向贫困家庭残疾儿童开放。</w:t>
      </w:r>
    </w:p>
    <w:p>
      <w:pPr>
        <w:ind w:firstLine="562"/>
        <w:rPr>
          <w:b/>
        </w:rPr>
      </w:pPr>
      <w:r>
        <w:rPr>
          <w:rFonts w:hint="eastAsia"/>
          <w:b/>
        </w:rPr>
        <w:t>二、加强基层儿童工作队伍建设</w:t>
      </w:r>
    </w:p>
    <w:p>
      <w:pPr>
        <w:ind w:firstLine="560"/>
      </w:pPr>
      <w:r>
        <w:rPr>
          <w:rFonts w:hint="eastAsia"/>
        </w:rPr>
        <w:t>（一）加强工作力量。坚持选优配强，确保有能力、有爱心、有责任心的人员从事儿童关爱保护服务工作，做到事有人干、责有人负。村（居）民委员会要明确由村（居）民委员会委员、大学生村官或者专业社会工作者等人员负责儿童关爱保护服务工作，优先安排村（居）民委员会女性委员担任，工作中一般称为“儿童主任”；乡镇人民政府（街道办事处）要明确工作人员负责儿童关爱保护服务工作，工作中一般称为“儿童督导员”。</w:t>
      </w:r>
    </w:p>
    <w:p>
      <w:pPr>
        <w:ind w:firstLine="560"/>
      </w:pPr>
      <w:r>
        <w:rPr>
          <w:rFonts w:hint="eastAsia"/>
        </w:rPr>
        <w:t>（二）加强业务培训。各级民政部门要按照“分层级、多样化、可操作、全覆盖”的要求组织开展儿童工作业务骨干以及师资培训。原则上，地市级民政部门负责培训到儿童督导员，县级民政部门负责培训到儿童主任，每年至少轮训一次，初任儿童督导员和儿童主任经培训考核合格后方可开展工作。培训内容要突出儿童督导员职责（见附件2）、儿童主任职责（见附件3），突出家庭走访、信息更新、强制报告、政策链接、强化家庭监护主体责任及家庭教育等重点。各地要加大对贫困地区培训工作的支持力度，做到培训资金重点倾斜、培训对象重点考虑、培训层级适当下延。</w:t>
      </w:r>
    </w:p>
    <w:p>
      <w:pPr>
        <w:ind w:firstLine="560"/>
      </w:pPr>
      <w:r>
        <w:rPr>
          <w:rFonts w:hint="eastAsia"/>
        </w:rPr>
        <w:t>（三）加强工作跟踪。各地要建立和完善儿童督导员、儿童主任工作跟踪机制，对认真履职、工作落实到位、工作成绩突出的予以奖励和表扬，并纳入有关评先评优表彰奖励推荐范围；对工作责任心不强、工作不力的及时作出调整。各地要依托全国农村留守儿童和困境儿童信息管理系统，对儿童督导员、儿童主任实行实名制管理，并及时录入、更新人员信息。</w:t>
      </w:r>
    </w:p>
    <w:p>
      <w:pPr>
        <w:ind w:firstLine="562"/>
        <w:rPr>
          <w:b/>
        </w:rPr>
      </w:pPr>
      <w:r>
        <w:rPr>
          <w:rFonts w:hint="eastAsia"/>
          <w:b/>
        </w:rPr>
        <w:t>三、鼓励和引导社会力量广泛参与</w:t>
      </w:r>
    </w:p>
    <w:p>
      <w:pPr>
        <w:ind w:firstLine="560"/>
      </w:pPr>
      <w:r>
        <w:rPr>
          <w:rFonts w:hint="eastAsia"/>
        </w:rPr>
        <w:t>（一）培育孵化社会组织。各地民政部门及未成年人救助保护机构要通过政府委托、项目合作、重点推介、孵化扶持等多种方式，积极培育儿童服务类的社会工作服务机构、公益慈善组织和志愿服务组织。要支持相关社会组织加强专业化、精细化、精准化服务能力建设，提高关爱保护服务水平，为开展农村留守儿童、困境儿童等工作提供支持和服务。要在场地提供、水电优惠、食宿保障、开通未成年人保护专线电话等方面提供优惠便利条件。要统筹相关社会资源向深度贫困地区倾斜，推动深度贫困地区儿童服务类社会组织发展。</w:t>
      </w:r>
    </w:p>
    <w:p>
      <w:pPr>
        <w:ind w:firstLine="560"/>
      </w:pPr>
      <w:r>
        <w:rPr>
          <w:rFonts w:hint="eastAsia"/>
        </w:rPr>
        <w:t>（二）推进政府购买服务。各地要将农村留守儿童关爱保护和困境儿童保障纳入政府购买服务指导性目录，并结合实际需要做好资金保障，重点购买走访核查、热线运行、监护评估、精准帮扶、政策宣传、业务培训、家庭探访督导检查等关爱服务。要加大政府购买心理服务类社会组织力度，有针对性地为精神关怀缺失、遭受家庭创伤等儿童提供人际调适、精神慰藉、心理疏导等专业性关爱服务，促进身心健康。引导承接购买服务的社会组织优先聘请村（居）儿童主任协助开展上述工作，并适当帮助解决交通、通讯等必要费用开支。全国青年志愿服务入库优秀项目可优先纳入政府购买服务有关工作支持范围。</w:t>
      </w:r>
    </w:p>
    <w:p>
      <w:pPr>
        <w:ind w:firstLine="560"/>
      </w:pPr>
      <w:r>
        <w:rPr>
          <w:rFonts w:hint="eastAsia"/>
        </w:rPr>
        <w:t>（三）发动社会各方参与。支持社会工作者、法律工作者、心理咨询工作者等专业人员，针对农村留守儿童和困境儿童不同特点，提供心理疏导、亲情关爱、权益维护等服务。动员引导广大社会工作者、志愿者等力量深入贫困地区、深入贫困服务对象提供关爱服务。积极倡导企业履行社会责任，通过一对一帮扶、慈善捐赠、实施公益项目等多种方式，重点加强贫困农村留守儿童和困境儿童及其家庭救助帮扶，引导企业督促员工依法履行对未成年子女的监护责任。</w:t>
      </w:r>
    </w:p>
    <w:p>
      <w:pPr>
        <w:ind w:firstLine="562"/>
        <w:rPr>
          <w:b/>
        </w:rPr>
      </w:pPr>
      <w:r>
        <w:rPr>
          <w:rFonts w:hint="eastAsia"/>
          <w:b/>
        </w:rPr>
        <w:t>四、强化工作保障</w:t>
      </w:r>
    </w:p>
    <w:p>
      <w:pPr>
        <w:ind w:firstLine="560"/>
      </w:pPr>
      <w:r>
        <w:rPr>
          <w:rFonts w:hint="eastAsia"/>
        </w:rPr>
        <w:t>（一）加强组织领导。各地要积极推进农村留守儿童和困境儿童关爱服务体系建设，将其纳入重要议事日程和经济社会发展等规划，纳入脱贫攻坚和全面建设小康社会大局，明确建设目标，层层分解任务，压实工作责任。要调整健全省、市、县农村留守儿童关爱保护和困境儿童保障工作领导协调机制，加强统筹协调，推动解决工作中的重点难点问题。要加大贫困地区农村留守儿童和困境儿童关爱服务体系建设支持力度，帮助深度贫困地区解决特殊困难和薄弱环节，尽快补齐短板，提升服务水平，推动各项工作落到实处。</w:t>
      </w:r>
    </w:p>
    <w:p>
      <w:pPr>
        <w:ind w:firstLine="560"/>
      </w:pPr>
      <w:r>
        <w:rPr>
          <w:rFonts w:hint="eastAsia"/>
        </w:rPr>
        <w:t>（二）提供资金支持。各级财政部门要结合实际需要，做好农村留守儿童和困境儿童关爱服务经费保障。要统筹使用困难群众救助补助等资金，实施规范未成年人社会保护支出项目。民政部本级和地方各级政府用于社会福利事业的彩票公益金，要逐步提高儿童关爱服务使用比例。要加大对贫困地区儿童工作的支持力度，各地分配各类有关资金时要充分考虑贫困地区未成年人救助保护机构数量、农村留守儿童和困境儿童等服务对象数量，继续将“贫困发生率”和财政困难程度系数作为重要因素，向贫困地区倾斜并重点支持“三区三州”等深度贫困地区开展儿童关爱服务工作。</w:t>
      </w:r>
    </w:p>
    <w:p>
      <w:pPr>
        <w:ind w:firstLine="560"/>
      </w:pPr>
      <w:r>
        <w:rPr>
          <w:rFonts w:hint="eastAsia"/>
        </w:rPr>
        <w:t>（三）密切部门协作。民政部门要充分发挥牵头职能，会同有关部门推进农村留守儿童和困境儿童关爱服务体系建设。公安部门要及时受理有关报告，第一时间出警、求助，依法迅速处警，会同、配合有关方面调查，有针对性地采取应急处置措施，依法追究失职父母或侵害人的法律责任，严厉惩处各类侵害农村留守儿童和困境儿童的犯罪行为，按政策为无户籍儿童办理入户手续。教育部门要强化适龄儿童控辍保学、教育资助、送教上门、心理教育等工作措施，为机构内的困境儿童就近入学提供支持，对有特殊困难的农村留守儿童和困境儿童优先安排在校住宿。司法行政部门要依法为农村留守儿童和困境儿童家庭申请提供法律援助，推动落实“谁执法谁普法”责任制，加强农村留守儿童和困境儿童关爱服务相关法律法规宣传。人力资源社会保障部门要推动落实国务院关于支持农民工返乡创业就业系列政策措施，加强农村劳动力就业创业培训。妇儿工委办公室要督促各级地方人民政府落实儿童发展纲要要求，做好农村留守儿童关爱保护和困境儿童保障工作。共青团组织要会同未成年人救助保护机构开通12355未成年人保护专线，探索“一门受理、协同处置”个案帮扶模式，联动相关部门提供线上线下服务。妇联组织要发挥妇女在社会生活和家庭生活中的独特作用，将倡导家庭文明、强化家庭监护主体责任纳入家庭教育工作内容，引导家长特别是新生代父母依法履责；要充分发挥村（居）妇联组织作用，加强对农村留守儿童和困境儿童的关爱帮扶服务。残联组织要积极维护残疾儿童权益，大力推进残疾儿童康复、教育服务，提高康复、教育保障水平。</w:t>
      </w:r>
    </w:p>
    <w:p>
      <w:pPr>
        <w:ind w:firstLine="560"/>
      </w:pPr>
      <w:r>
        <w:rPr>
          <w:rFonts w:hint="eastAsia"/>
        </w:rPr>
        <w:t>（四）严格工作落实。各地民政部门要建立农村留守儿童和困境儿童关爱服务体系建设动态跟踪机制，了解工作进度，总结推广经验，完善奖惩措施。对工作成效明显的，要按照有关规定予以表扬和奖励；对工作不力的，要督促整改落实。要将农村留守儿童和困境儿童关爱服务体系建设纳入年度重点工作考核评估的重要内容强化落实。</w:t>
      </w:r>
    </w:p>
    <w:p>
      <w:pPr>
        <w:ind w:firstLine="560"/>
      </w:pPr>
      <w:r>
        <w:rPr>
          <w:rFonts w:hint="eastAsia"/>
        </w:rPr>
        <w:t>附件：1.未成年人救助保护机构工作职责</w:t>
      </w:r>
    </w:p>
    <w:p>
      <w:pPr>
        <w:ind w:firstLine="560"/>
      </w:pPr>
      <w:r>
        <w:rPr>
          <w:rFonts w:hint="eastAsia"/>
        </w:rPr>
        <w:t>　　　2.儿童督导员工作职责</w:t>
      </w:r>
    </w:p>
    <w:p>
      <w:pPr>
        <w:ind w:firstLine="560"/>
      </w:pPr>
      <w:r>
        <w:rPr>
          <w:rFonts w:hint="eastAsia"/>
        </w:rPr>
        <w:t>　　　3.儿童主任工作职责</w:t>
      </w:r>
    </w:p>
    <w:p>
      <w:pPr>
        <w:wordWrap w:val="0"/>
        <w:ind w:firstLine="560"/>
        <w:jc w:val="right"/>
      </w:pPr>
      <w:r>
        <w:rPr>
          <w:rFonts w:hint="eastAsia"/>
        </w:rPr>
        <w:t>　　民政部教育部公安部</w:t>
      </w:r>
    </w:p>
    <w:p>
      <w:pPr>
        <w:wordWrap w:val="0"/>
        <w:ind w:firstLine="560"/>
        <w:jc w:val="right"/>
      </w:pPr>
      <w:r>
        <w:rPr>
          <w:rFonts w:hint="eastAsia"/>
        </w:rPr>
        <w:t>　　司法部财政部人力资源社会保障部</w:t>
      </w:r>
    </w:p>
    <w:p>
      <w:pPr>
        <w:ind w:firstLine="560"/>
        <w:jc w:val="right"/>
      </w:pPr>
      <w:r>
        <w:rPr>
          <w:rFonts w:hint="eastAsia"/>
        </w:rPr>
        <w:t>　　国务院妇儿工委办公室共青团中央全国妇联</w:t>
      </w:r>
    </w:p>
    <w:p>
      <w:pPr>
        <w:wordWrap w:val="0"/>
        <w:ind w:firstLine="560"/>
        <w:jc w:val="right"/>
      </w:pPr>
      <w:r>
        <w:rPr>
          <w:rFonts w:hint="eastAsia"/>
        </w:rPr>
        <w:t>　　中国残联</w:t>
      </w:r>
    </w:p>
    <w:p>
      <w:pPr>
        <w:wordWrap w:val="0"/>
        <w:ind w:firstLine="560"/>
        <w:jc w:val="right"/>
      </w:pPr>
      <w:r>
        <w:rPr>
          <w:rFonts w:hint="eastAsia"/>
        </w:rPr>
        <w:t>　　2019年 4月 30日</w:t>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r>
        <w:rPr>
          <w:rFonts w:hint="eastAsia"/>
        </w:rPr>
        <w:t>附件1未成年人救助保护机构工作职责</w:t>
      </w:r>
    </w:p>
    <w:p>
      <w:pPr>
        <w:ind w:firstLine="0" w:firstLineChars="0"/>
        <w:jc w:val="center"/>
      </w:pPr>
      <w:r>
        <w:rPr>
          <w:rFonts w:hint="eastAsia"/>
        </w:rPr>
        <w:t>未成年人救助保护机构工作职责</w:t>
      </w:r>
    </w:p>
    <w:p>
      <w:pPr>
        <w:ind w:firstLine="560"/>
      </w:pPr>
      <w:r>
        <w:rPr>
          <w:rFonts w:hint="eastAsia"/>
        </w:rPr>
        <w:t>未成年人救助保护机构在本级民政部门领导下，组织开展以下工作。：</w:t>
      </w:r>
    </w:p>
    <w:p>
      <w:pPr>
        <w:ind w:firstLine="560"/>
      </w:pPr>
      <w:r>
        <w:rPr>
          <w:rFonts w:hint="eastAsia"/>
        </w:rPr>
        <w:t>1.负责对生活无着的流浪乞讨、遭受监护侵害、暂时无人监护等未成年人实施救助，承担临时监护责任。</w:t>
      </w:r>
    </w:p>
    <w:p>
      <w:pPr>
        <w:ind w:firstLine="560"/>
      </w:pPr>
      <w:r>
        <w:rPr>
          <w:rFonts w:hint="eastAsia"/>
        </w:rPr>
        <w:t>2.负责定期分析评估本地区农村留守儿童关爱保护和困境儿童保障工作情况，有针对性地制定工作计划和工作方案。</w:t>
      </w:r>
    </w:p>
    <w:p>
      <w:pPr>
        <w:ind w:firstLine="560"/>
      </w:pPr>
      <w:r>
        <w:rPr>
          <w:rFonts w:hint="eastAsia"/>
        </w:rPr>
        <w:t>3.负责为乡镇人民政府（街道办事处）、村（居）民委员会开展的监护监督等工作提供政策指导和技术支持，为乡镇人民政府（街道办事处）推进农村留守儿童关爱保护和困境儿童保障工作提供政策支持。</w:t>
      </w:r>
    </w:p>
    <w:p>
      <w:pPr>
        <w:ind w:firstLine="560"/>
      </w:pPr>
      <w:r>
        <w:rPr>
          <w:rFonts w:hint="eastAsia"/>
        </w:rPr>
        <w:t>4.负责指导开展农村留守儿童和困境儿童基本信息摸底排查、登记建档和动态更新。</w:t>
      </w:r>
    </w:p>
    <w:p>
      <w:pPr>
        <w:ind w:firstLine="560"/>
      </w:pPr>
      <w:r>
        <w:rPr>
          <w:rFonts w:hint="eastAsia"/>
        </w:rPr>
        <w:t>5.负责协调开通未成年人保护专线，协调推进监护评估、个案会商、服务转介、技术指导、精神关怀等线上线下服务，针对重点个案组织开展部门会商和帮扶救助。</w:t>
      </w:r>
    </w:p>
    <w:p>
      <w:pPr>
        <w:ind w:firstLine="560"/>
      </w:pPr>
      <w:r>
        <w:rPr>
          <w:rFonts w:hint="eastAsia"/>
        </w:rPr>
        <w:t>6.负责组织或指导开展儿童督导员、儿童主任业务培训。</w:t>
      </w:r>
    </w:p>
    <w:p>
      <w:pPr>
        <w:ind w:firstLine="560"/>
      </w:pPr>
      <w:r>
        <w:rPr>
          <w:rFonts w:hint="eastAsia"/>
        </w:rPr>
        <w:t>7.负责支持引进和培育儿童类社会组织、招募志愿者或发动其他社会力量参与农村留守儿童关爱保护和困境儿童保障工作，并为其开展工作提供便利。</w:t>
      </w:r>
    </w:p>
    <w:p>
      <w:pPr>
        <w:ind w:firstLine="560"/>
      </w:pPr>
      <w:r>
        <w:rPr>
          <w:rFonts w:hint="eastAsia"/>
        </w:rPr>
        <w:t>8.负责组织开展农村留守儿童、困境儿童、散居孤儿等未成年人保护政策宣传。</w:t>
      </w:r>
    </w:p>
    <w:p>
      <w:pPr>
        <w:ind w:firstLine="560"/>
      </w:pPr>
      <w:r>
        <w:rPr>
          <w:rFonts w:hint="eastAsia"/>
        </w:rPr>
        <w:t>9.负责对流浪儿童、困境儿童、农村留守儿童等未成年人依法申请、获得法律援助提供支持。</w:t>
      </w:r>
    </w:p>
    <w:p>
      <w:pPr>
        <w:ind w:firstLine="560"/>
      </w:pPr>
      <w:r>
        <w:rPr>
          <w:rFonts w:hint="eastAsia"/>
        </w:rPr>
        <w:t>10.负责协助司法部门打击拐卖儿童、对儿童实施家暴以及胁迫、诱骗或利用儿童乞讨等违法犯罪行为。</w:t>
      </w:r>
    </w:p>
    <w:p>
      <w:pPr>
        <w:ind w:firstLine="560"/>
      </w:pPr>
      <w:r>
        <w:rPr>
          <w:rFonts w:hint="eastAsia"/>
        </w:rPr>
        <w:t>　　</w:t>
      </w:r>
    </w:p>
    <w:p>
      <w:pPr>
        <w:spacing w:after="0" w:line="240" w:lineRule="auto"/>
        <w:ind w:firstLine="0" w:firstLineChars="0"/>
      </w:pPr>
      <w:r>
        <w:br w:type="page"/>
      </w:r>
    </w:p>
    <w:p>
      <w:pPr>
        <w:ind w:firstLine="0" w:firstLineChars="0"/>
      </w:pPr>
      <w:r>
        <w:rPr>
          <w:rFonts w:hint="eastAsia"/>
        </w:rPr>
        <w:t>附件2儿童督导员工作职责</w:t>
      </w:r>
    </w:p>
    <w:p>
      <w:pPr>
        <w:ind w:firstLine="0" w:firstLineChars="0"/>
        <w:jc w:val="center"/>
      </w:pPr>
      <w:r>
        <w:rPr>
          <w:rFonts w:hint="eastAsia"/>
        </w:rPr>
        <w:t>儿童督导员工作职责</w:t>
      </w:r>
    </w:p>
    <w:p>
      <w:pPr>
        <w:ind w:firstLine="560"/>
      </w:pPr>
      <w:r>
        <w:rPr>
          <w:rFonts w:hint="eastAsia"/>
        </w:rPr>
        <w:t>儿童督导员在乡镇人民政府（街道办事处）领导和上级民政部门指导下，组织开展以下工作：</w:t>
      </w:r>
    </w:p>
    <w:p>
      <w:pPr>
        <w:ind w:firstLine="560"/>
      </w:pPr>
      <w:r>
        <w:rPr>
          <w:rFonts w:hint="eastAsia"/>
        </w:rPr>
        <w:t>1.负责推进农村留守儿童关爱保护和困境儿童保障等工作，制定有关工作计划和工作方案。</w:t>
      </w:r>
    </w:p>
    <w:p>
      <w:pPr>
        <w:ind w:firstLine="560"/>
      </w:pPr>
      <w:r>
        <w:rPr>
          <w:rFonts w:hint="eastAsia"/>
        </w:rPr>
        <w:t>2.负责儿童主任管理，做好选拔、指导、培训、跟踪、考核等工作。</w:t>
      </w:r>
    </w:p>
    <w:p>
      <w:pPr>
        <w:ind w:firstLine="560"/>
      </w:pPr>
      <w:r>
        <w:rPr>
          <w:rFonts w:hint="eastAsia"/>
        </w:rPr>
        <w:t>3.负责农村留守儿童、困境儿童、散居孤儿等信息动态更新，建立健全信息台账。</w:t>
      </w:r>
    </w:p>
    <w:p>
      <w:pPr>
        <w:ind w:firstLine="560"/>
      </w:pPr>
      <w:r>
        <w:rPr>
          <w:rFonts w:hint="eastAsia"/>
        </w:rPr>
        <w:t>4.负责指导儿童主任加强对困境儿童、农村留守儿童、散居孤儿的定期走访和重点核查，做好强制报告、转介帮扶等事项。</w:t>
      </w:r>
    </w:p>
    <w:p>
      <w:pPr>
        <w:ind w:firstLine="560"/>
      </w:pPr>
      <w:r>
        <w:rPr>
          <w:rFonts w:hint="eastAsia"/>
        </w:rPr>
        <w:t>5.负责指导村（居）民委员会做好儿童关爱服务场所建设与管理。</w:t>
      </w:r>
    </w:p>
    <w:p>
      <w:pPr>
        <w:ind w:firstLine="560"/>
      </w:pPr>
      <w:r>
        <w:rPr>
          <w:rFonts w:hint="eastAsia"/>
        </w:rPr>
        <w:t>6.负责开展农村留守儿童、困境儿童、散居孤儿等未成年人保护政策宣传。</w:t>
      </w:r>
    </w:p>
    <w:p>
      <w:pPr>
        <w:ind w:firstLine="560"/>
      </w:pPr>
      <w:r>
        <w:rPr>
          <w:rFonts w:hint="eastAsia"/>
        </w:rPr>
        <w:t>7.负责协调引进和培育儿童类社会组织、招募志愿者或发动其他社会力量参与儿童工作。</w:t>
      </w:r>
    </w:p>
    <w:p>
      <w:pPr>
        <w:ind w:firstLine="560"/>
      </w:pPr>
      <w:r>
        <w:rPr>
          <w:rFonts w:hint="eastAsia"/>
        </w:rPr>
        <w:t>8.负责协助做好农村留守儿童、困境儿童、散居孤儿社会救助、精神慰藉等关爱服务工作。</w:t>
      </w:r>
    </w:p>
    <w:p>
      <w:pPr>
        <w:ind w:firstLine="560"/>
      </w:pPr>
      <w:r>
        <w:rPr>
          <w:rFonts w:hint="eastAsia"/>
        </w:rPr>
        <w:t>　　</w:t>
      </w:r>
    </w:p>
    <w:p>
      <w:pPr>
        <w:spacing w:after="0" w:line="240" w:lineRule="auto"/>
        <w:ind w:firstLine="0" w:firstLineChars="0"/>
      </w:pPr>
      <w:r>
        <w:br w:type="page"/>
      </w:r>
    </w:p>
    <w:p>
      <w:pPr>
        <w:ind w:firstLine="0" w:firstLineChars="0"/>
      </w:pPr>
      <w:r>
        <w:rPr>
          <w:rFonts w:hint="eastAsia"/>
        </w:rPr>
        <w:t>附件3儿童主任工作职责</w:t>
      </w:r>
    </w:p>
    <w:p>
      <w:pPr>
        <w:ind w:firstLine="0" w:firstLineChars="0"/>
        <w:jc w:val="center"/>
      </w:pPr>
      <w:r>
        <w:rPr>
          <w:rFonts w:hint="eastAsia"/>
        </w:rPr>
        <w:t>儿童主任工作职责</w:t>
      </w:r>
    </w:p>
    <w:p>
      <w:pPr>
        <w:ind w:firstLine="560"/>
      </w:pPr>
      <w:r>
        <w:rPr>
          <w:rFonts w:hint="eastAsia"/>
        </w:rPr>
        <w:t>儿童主任在乡镇人民政府（街道办事处）、村（居）民委员会指导下，组织开展以下工作：</w:t>
      </w:r>
    </w:p>
    <w:p>
      <w:pPr>
        <w:ind w:firstLine="560"/>
      </w:pPr>
      <w:r>
        <w:rPr>
          <w:rFonts w:hint="eastAsia"/>
        </w:rPr>
        <w:t>1.负责做好农村留守儿童关爱保护和困境儿童保障日常工作，定期向村（居）民委员会和儿童督导员报告工作情况。</w:t>
      </w:r>
    </w:p>
    <w:p>
      <w:pPr>
        <w:ind w:firstLine="560"/>
      </w:pPr>
      <w:r>
        <w:rPr>
          <w:rFonts w:hint="eastAsia"/>
        </w:rPr>
        <w:t>2.负责组织开展信息排查，及时掌握农村留守儿童、困境儿童和散居孤儿等服务对象的生活保障、家庭监护、就学情况等基本信息，一人一档案，及时将信息报送乡镇人民政府（街道办事处）并定期予以更新。</w:t>
      </w:r>
    </w:p>
    <w:p>
      <w:pPr>
        <w:ind w:firstLine="560"/>
      </w:pPr>
      <w:r>
        <w:rPr>
          <w:rFonts w:hint="eastAsia"/>
        </w:rPr>
        <w:t>3.负责指导监护人和受委托监护人签订委托监护确认书，加强对监护人（受委托监护人）的法治宣传、监护督导和指导，督促其依法履行抚养义务和监护职责。</w:t>
      </w:r>
    </w:p>
    <w:p>
      <w:pPr>
        <w:ind w:firstLine="560"/>
      </w:pPr>
      <w:r>
        <w:rPr>
          <w:rFonts w:hint="eastAsia"/>
        </w:rPr>
        <w:t>4.负责定期随访监护情况较差、失学辍学、无户籍以及患病、残疾等重点儿童，协助提供监护指导、精神关怀、返校复学、落实户籍等关爱服务，对符合社会救助、社会福利政策的儿童及其家庭，告知具体内容及申请程序，并协助申请救助。</w:t>
      </w:r>
    </w:p>
    <w:p>
      <w:pPr>
        <w:ind w:firstLine="560"/>
      </w:pPr>
      <w:r>
        <w:rPr>
          <w:rFonts w:hint="eastAsia"/>
        </w:rPr>
        <w:t>5.负责及时向公安机关及其派出机构报告儿童脱离监护单独居住生活或失踪、监护人丧失监护能力或不履行监护责任、疑似遭受家庭暴力或不法侵害等情况，并协助为儿童本人及家庭提供有关支持。</w:t>
      </w:r>
    </w:p>
    <w:p>
      <w:pPr>
        <w:ind w:firstLine="560"/>
      </w:pPr>
      <w:r>
        <w:rPr>
          <w:rFonts w:hint="eastAsia"/>
        </w:rPr>
        <w:t>6.负责管理村（居）民委员会儿童关爱服务场所，支持配合相关部门和社会力量开展关爱服务活动。</w:t>
      </w:r>
    </w:p>
    <w:p>
      <w:pPr>
        <w:ind w:firstLine="560"/>
      </w:pPr>
    </w:p>
    <w:p>
      <w:pPr>
        <w:ind w:firstLine="560"/>
      </w:pPr>
      <w:r>
        <w:t> </w:t>
      </w:r>
    </w:p>
    <w:p>
      <w:pPr>
        <w:spacing w:after="0" w:line="240" w:lineRule="auto"/>
        <w:ind w:firstLine="0" w:firstLineChars="0"/>
      </w:pPr>
      <w:r>
        <w:br w:type="page"/>
      </w:r>
    </w:p>
    <w:p>
      <w:pPr>
        <w:ind w:firstLine="560"/>
      </w:pPr>
    </w:p>
    <w:p>
      <w:pPr>
        <w:ind w:firstLine="560"/>
      </w:pPr>
    </w:p>
    <w:p>
      <w:pPr>
        <w:pStyle w:val="3"/>
        <w:ind w:firstLine="213" w:firstLineChars="76"/>
        <w:jc w:val="center"/>
      </w:pPr>
      <w:bookmarkStart w:id="8" w:name="_Toc11074917"/>
      <w:r>
        <w:rPr>
          <w:rFonts w:hint="eastAsia"/>
        </w:rPr>
        <w:t>最高人民法院最高人民检察院公安部民政部关于依法处理监护人</w:t>
      </w:r>
      <w:r>
        <w:br w:type="textWrapping"/>
      </w:r>
      <w:r>
        <w:rPr>
          <w:rFonts w:hint="eastAsia"/>
        </w:rPr>
        <w:t>侵害未成年人权益行为若干问题的意见</w:t>
      </w:r>
      <w:bookmarkEnd w:id="8"/>
    </w:p>
    <w:p>
      <w:pPr>
        <w:ind w:firstLine="0" w:firstLineChars="0"/>
        <w:jc w:val="center"/>
      </w:pPr>
      <w:r>
        <w:rPr>
          <w:rFonts w:hint="eastAsia"/>
        </w:rPr>
        <w:t>（法发〔2014〕24号）</w:t>
      </w:r>
    </w:p>
    <w:p>
      <w:pPr>
        <w:ind w:firstLine="0" w:firstLineChars="0"/>
      </w:pPr>
      <w:r>
        <w:rPr>
          <w:rFonts w:hint="eastAsia"/>
        </w:rPr>
        <w:t>各省、自治区、直辖市高级人民法院、人民检察院、公安厅（局）、民政厅（局），解放军军事法院、军事检察院、总政治部保卫部，新疆维吾尔自治区高级人民法院生产建设兵团分院、新疆生产建设兵团人民检察院、公安局、民政局：</w:t>
      </w:r>
    </w:p>
    <w:p>
      <w:pPr>
        <w:ind w:firstLine="560"/>
      </w:pPr>
      <w:r>
        <w:rPr>
          <w:rFonts w:hint="eastAsia"/>
        </w:rPr>
        <w:t>现将《关于依法处理监护人侵害未成年人权益行为若干问题的意见》印发给你们，自2015年1月1日起实施，请认真遵照执行。执行情况及遇到的问题，请分别及时报告最高人民法院、最高人民检察院、公安部、民政部。</w:t>
      </w:r>
    </w:p>
    <w:p>
      <w:pPr>
        <w:ind w:firstLine="0" w:firstLineChars="0"/>
        <w:jc w:val="right"/>
      </w:pPr>
      <w:r>
        <w:rPr>
          <w:rFonts w:hint="eastAsia"/>
        </w:rPr>
        <w:t>最高人民法院最高人民检察院</w:t>
      </w:r>
    </w:p>
    <w:p>
      <w:pPr>
        <w:wordWrap w:val="0"/>
        <w:ind w:firstLine="0" w:firstLineChars="0"/>
        <w:jc w:val="right"/>
      </w:pPr>
      <w:r>
        <w:rPr>
          <w:rFonts w:hint="eastAsia"/>
        </w:rPr>
        <w:t>公安部民政部　　　</w:t>
      </w:r>
    </w:p>
    <w:p>
      <w:pPr>
        <w:wordWrap w:val="0"/>
        <w:ind w:firstLine="0" w:firstLineChars="0"/>
        <w:jc w:val="right"/>
      </w:pPr>
      <w:r>
        <w:rPr>
          <w:rFonts w:hint="eastAsia"/>
        </w:rPr>
        <w:t>2014年12月18日　　</w:t>
      </w:r>
    </w:p>
    <w:p>
      <w:pPr>
        <w:ind w:firstLine="0" w:firstLineChars="0"/>
        <w:jc w:val="right"/>
      </w:pPr>
    </w:p>
    <w:p>
      <w:pPr>
        <w:ind w:firstLine="560"/>
      </w:pPr>
      <w:r>
        <w:rPr>
          <w:rFonts w:hint="eastAsia"/>
        </w:rPr>
        <w:t>为切实维护未成年人合法权益，加强未成年人行政保护和司法保护工作，确保未成年人得到妥善监护照料，根据民法通则、民事诉讼法、未成年人保护法等法律规定，现就处理监护人侵害未成年人权益行为（以下简称监护侵害行为）的有关工作制定本意见。</w:t>
      </w:r>
    </w:p>
    <w:p>
      <w:pPr>
        <w:ind w:firstLine="562"/>
        <w:rPr>
          <w:b/>
          <w:bCs/>
        </w:rPr>
      </w:pPr>
      <w:r>
        <w:rPr>
          <w:rFonts w:hint="eastAsia"/>
          <w:b/>
          <w:bCs/>
        </w:rPr>
        <w:t>一、一般规定</w:t>
      </w:r>
    </w:p>
    <w:p>
      <w:pPr>
        <w:ind w:firstLine="560"/>
      </w:pPr>
      <w:r>
        <w:rPr>
          <w:rFonts w:hint="eastAsia"/>
        </w:rPr>
        <w:t>1.本意见所称监护侵害行为，是指父母或者其他监护人（以下简称监护人）性侵害、出卖、遗弃、虐待、暴力伤害未成年人，教唆、利用未成年人实施违法犯罪行为，胁迫、诱骗、利用未成年人乞讨，以及不履行监护职责严重危害未成年人身心健康等行为。</w:t>
      </w:r>
    </w:p>
    <w:p>
      <w:pPr>
        <w:ind w:firstLine="560"/>
      </w:pPr>
      <w:r>
        <w:rPr>
          <w:rFonts w:hint="eastAsia"/>
        </w:rPr>
        <w:t>2.处理监护侵害行为，应当遵循未成年人最大利益原则，充分考虑未成年人身心特点和人格尊严，给予未成年人特殊、优先保护。</w:t>
      </w:r>
    </w:p>
    <w:p>
      <w:pPr>
        <w:ind w:firstLine="560"/>
      </w:pPr>
      <w:r>
        <w:rPr>
          <w:rFonts w:hint="eastAsia"/>
        </w:rPr>
        <w:t>3.对于监护侵害行为，任何组织和个人都有权劝阻、制止或者举报。</w:t>
      </w:r>
    </w:p>
    <w:p>
      <w:pPr>
        <w:ind w:firstLine="560"/>
      </w:pPr>
      <w:r>
        <w:rPr>
          <w:rFonts w:hint="eastAsia"/>
        </w:rPr>
        <w:t>公安机关应当采取措施，及时制止在工作中发现以及单位、个人举报的监护侵害行为，情况紧急时将未成年人带离监护人。</w:t>
      </w:r>
    </w:p>
    <w:p>
      <w:pPr>
        <w:ind w:firstLine="560"/>
      </w:pPr>
      <w:r>
        <w:rPr>
          <w:rFonts w:hint="eastAsia"/>
        </w:rPr>
        <w:t>民政部门应当设立未成年人救助保护机构（包括救助管理站、未成年人救助保护中心），对因受到监护侵害进入机构的未成年人承担临时监护责任，必要时向人民法院申请撤销监护人资格。</w:t>
      </w:r>
    </w:p>
    <w:p>
      <w:pPr>
        <w:ind w:firstLine="560"/>
      </w:pPr>
      <w:r>
        <w:rPr>
          <w:rFonts w:hint="eastAsia"/>
        </w:rPr>
        <w:t>人民法院应当依法受理人身安全保护裁定申请和撤销监护人资格案件并作出裁判。</w:t>
      </w:r>
    </w:p>
    <w:p>
      <w:pPr>
        <w:ind w:firstLine="560"/>
      </w:pPr>
      <w:r>
        <w:rPr>
          <w:rFonts w:hint="eastAsia"/>
        </w:rPr>
        <w:t>人民检察院对公安机关、人民法院处理监护侵害行为的工作依法实行法律监督。</w:t>
      </w:r>
    </w:p>
    <w:p>
      <w:pPr>
        <w:ind w:firstLine="560"/>
      </w:pPr>
      <w:r>
        <w:rPr>
          <w:rFonts w:hint="eastAsia"/>
        </w:rPr>
        <w:t>人民法院、人民检察院、公安机关设有办理未成年人案件专门工作机构的，应当优先由专门工作机构办理监护侵害案件。</w:t>
      </w:r>
    </w:p>
    <w:p>
      <w:pPr>
        <w:ind w:firstLine="560"/>
      </w:pPr>
      <w:r>
        <w:rPr>
          <w:rFonts w:hint="eastAsia"/>
        </w:rPr>
        <w:t>4.人民法院、人民检察院、公安机关、民政部门应当充分履行职责，加强指导和培训，提高保护未成年人的能力和水平；加强沟通协作，建立信息共享机制，实现未成年人行政保护和司法保护的有效衔接。</w:t>
      </w:r>
    </w:p>
    <w:p>
      <w:pPr>
        <w:ind w:firstLine="560"/>
      </w:pPr>
      <w:r>
        <w:rPr>
          <w:rFonts w:hint="eastAsia"/>
        </w:rPr>
        <w:t>5.人民法院、人民检察院、公安机关、民政部门应当加强与妇儿工委、教育部门、卫生部门、共青团、妇联、关工委、未成年人住所地村（居）民委员会等的联系和协作，积极引导、鼓励、支持法律服务机构、社会工作服务机构、公益慈善组织和志愿者等社会力量，共同做好受监护侵害的未成年人的保护工作。</w:t>
      </w:r>
    </w:p>
    <w:p>
      <w:pPr>
        <w:ind w:firstLine="562"/>
        <w:rPr>
          <w:b/>
          <w:bCs/>
        </w:rPr>
      </w:pPr>
      <w:r>
        <w:rPr>
          <w:rFonts w:hint="eastAsia"/>
          <w:b/>
          <w:bCs/>
        </w:rPr>
        <w:t>二、报告和处置</w:t>
      </w:r>
    </w:p>
    <w:p>
      <w:pPr>
        <w:ind w:firstLine="560"/>
      </w:pPr>
      <w:r>
        <w:rPr>
          <w:rFonts w:hint="eastAsia"/>
        </w:rPr>
        <w:t>6.学校、医院、村（居）民委员会、社会工作服务机构等单位及其工作人员，发现未成年人受到监护侵害的，应当及时向公安机关报案或者举报。</w:t>
      </w:r>
    </w:p>
    <w:p>
      <w:pPr>
        <w:ind w:firstLine="560"/>
      </w:pPr>
      <w:r>
        <w:rPr>
          <w:rFonts w:hint="eastAsia"/>
        </w:rPr>
        <w:t>其他单位及其工作人员、个人发现未成年人受到监护侵害的，也应当及时向公安机关报案或者举报。</w:t>
      </w:r>
    </w:p>
    <w:p>
      <w:pPr>
        <w:ind w:firstLine="560"/>
      </w:pPr>
      <w:r>
        <w:rPr>
          <w:rFonts w:hint="eastAsia"/>
        </w:rPr>
        <w:t>7.公安机关接到涉及监护侵害行为的报案、举报后，应当立即出警处置，制止正在发生的侵害行为并迅速进行调查。符合刑事立案条件的，应当立即立案侦查。</w:t>
      </w:r>
    </w:p>
    <w:p>
      <w:pPr>
        <w:ind w:firstLine="560"/>
      </w:pPr>
      <w:r>
        <w:rPr>
          <w:rFonts w:hint="eastAsia"/>
        </w:rPr>
        <w:t>8.公安机关在办理监护侵害案件时，应当依照法定程序，及时、全面收集固定证据，保证办案质量。</w:t>
      </w:r>
    </w:p>
    <w:p>
      <w:pPr>
        <w:ind w:firstLine="560"/>
      </w:pPr>
      <w:r>
        <w:rPr>
          <w:rFonts w:hint="eastAsia"/>
        </w:rPr>
        <w:t>询问未成年人，应当考虑未成年人的身心特点，采取和缓的方式进行，防止造成进一步伤害。</w:t>
      </w:r>
    </w:p>
    <w:p>
      <w:pPr>
        <w:ind w:firstLine="560"/>
      </w:pPr>
      <w:r>
        <w:rPr>
          <w:rFonts w:hint="eastAsia"/>
        </w:rPr>
        <w:t>未成年人有其他监护人的，应当通知其他监护人到场。其他监护人无法通知或者未能到场的，可以通知未成年人的其他成年亲属、所在学校、村（居）民委员会、未成年人保护组织的代表以及专业社会工作者等到场。</w:t>
      </w:r>
    </w:p>
    <w:p>
      <w:pPr>
        <w:ind w:firstLine="560"/>
      </w:pPr>
      <w:r>
        <w:rPr>
          <w:rFonts w:hint="eastAsia"/>
        </w:rPr>
        <w:t>9.监护人的监护侵害行为构成违反治安管理行为的，公安机关应当依法给予治安管理处罚，但情节特别轻微不予治安管理处罚的，应当给予批评教育并通报当地村（居）民委员会；构成犯罪的，依法追究刑事责任。</w:t>
      </w:r>
    </w:p>
    <w:p>
      <w:pPr>
        <w:ind w:firstLine="560"/>
      </w:pPr>
      <w:r>
        <w:rPr>
          <w:rFonts w:hint="eastAsia"/>
        </w:rPr>
        <w:t>10.对于疑似患有精神障碍的监护人，已实施危害未成年人安全的行为或者有危害未成年人安全危险的，其近亲属、所在单位、当地公安机关应当立即采取措施予以制止，并将其送往医疗机构进行精神障碍诊断。</w:t>
      </w:r>
    </w:p>
    <w:p>
      <w:pPr>
        <w:ind w:firstLine="560"/>
      </w:pPr>
      <w:r>
        <w:rPr>
          <w:rFonts w:hint="eastAsia"/>
        </w:rPr>
        <w:t>11.公安机关在出警过程中，发现未成年人身体受到严重伤害、面临严重人身安全威胁或者处于无人照料等危险状态的，应当将其带离实施监护侵害行为的监护人，就近护送至其他监护人、亲属、村（居）民委员会或者未成年人救助保护机构，并办理书面交接手续。未成年人有表达能力的，应当就护送地点征求未成年人意见。</w:t>
      </w:r>
    </w:p>
    <w:p>
      <w:pPr>
        <w:ind w:firstLine="560"/>
      </w:pPr>
      <w:r>
        <w:rPr>
          <w:rFonts w:hint="eastAsia"/>
        </w:rPr>
        <w:t>负责接收未成年人的单位和人员（以下简称临时照料人）应当对未成年人予以临时紧急庇护和短期生活照料，保护未成年人的人身安全，不得侵害未成年人合法权益。</w:t>
      </w:r>
    </w:p>
    <w:p>
      <w:pPr>
        <w:ind w:firstLine="560"/>
      </w:pPr>
      <w:r>
        <w:rPr>
          <w:rFonts w:hint="eastAsia"/>
        </w:rPr>
        <w:t>公安机关应当书面告知临时照料人有权依法向人民法院申请人身安全保护裁定和撤销监护人资格。</w:t>
      </w:r>
    </w:p>
    <w:p>
      <w:pPr>
        <w:ind w:firstLine="560"/>
      </w:pPr>
      <w:r>
        <w:rPr>
          <w:rFonts w:hint="eastAsia"/>
        </w:rPr>
        <w:t>12.对身体受到严重伤害需要医疗的未成年人，公安机关应当先行送医救治，同时通知其他有监护资格的亲属照料，或者通知当地未成年人救助保护机构开展后续救助工作。</w:t>
      </w:r>
    </w:p>
    <w:p>
      <w:pPr>
        <w:ind w:firstLine="560"/>
      </w:pPr>
      <w:r>
        <w:rPr>
          <w:rFonts w:hint="eastAsia"/>
        </w:rPr>
        <w:t>监护人应当依法承担医疗救治费用。其他亲属和未成年人救助保护机构等垫付医疗救治费用的，有权向监护人追偿。</w:t>
      </w:r>
    </w:p>
    <w:p>
      <w:pPr>
        <w:ind w:firstLine="560"/>
      </w:pPr>
    </w:p>
    <w:p>
      <w:pPr>
        <w:ind w:firstLine="560"/>
      </w:pPr>
      <w:r>
        <w:rPr>
          <w:rFonts w:hint="eastAsia"/>
        </w:rPr>
        <w:t>13.公安机关将受监护侵害的未成年人护送至未成年人救助保护机构的，应当在五个工作日内提供案件侦办查处情况说明。</w:t>
      </w:r>
    </w:p>
    <w:p>
      <w:pPr>
        <w:ind w:firstLine="560"/>
      </w:pPr>
      <w:r>
        <w:rPr>
          <w:rFonts w:hint="eastAsia"/>
        </w:rPr>
        <w:t>14.监护侵害行为可能构成虐待罪的，公安机关应当告知未成年人及其近亲属有权告诉或者代为告诉，并通报所在地同级人民检察院。</w:t>
      </w:r>
    </w:p>
    <w:p>
      <w:pPr>
        <w:ind w:firstLine="560"/>
      </w:pPr>
      <w:r>
        <w:rPr>
          <w:rFonts w:hint="eastAsia"/>
        </w:rPr>
        <w:t>未成年人及其近亲属没有告诉的，由人民检察院起诉。</w:t>
      </w:r>
    </w:p>
    <w:p>
      <w:pPr>
        <w:ind w:firstLine="562"/>
        <w:rPr>
          <w:b/>
          <w:bCs/>
        </w:rPr>
      </w:pPr>
      <w:r>
        <w:rPr>
          <w:rFonts w:hint="eastAsia"/>
          <w:b/>
          <w:bCs/>
        </w:rPr>
        <w:t>三、临时安置和人身安全保护裁定</w:t>
      </w:r>
    </w:p>
    <w:p>
      <w:pPr>
        <w:ind w:firstLine="560"/>
      </w:pPr>
      <w:r>
        <w:rPr>
          <w:rFonts w:hint="eastAsia"/>
        </w:rPr>
        <w:t>15.未成年人救助保护机构应当接收公安机关护送来的受监护侵害的未成年人，履行临时监护责任。</w:t>
      </w:r>
    </w:p>
    <w:p>
      <w:pPr>
        <w:ind w:firstLine="560"/>
      </w:pPr>
      <w:r>
        <w:rPr>
          <w:rFonts w:hint="eastAsia"/>
        </w:rPr>
        <w:t>未成年人救助保护机构履行临时监护责任一般不超过一年。</w:t>
      </w:r>
    </w:p>
    <w:p>
      <w:pPr>
        <w:ind w:firstLine="560"/>
      </w:pPr>
      <w:r>
        <w:rPr>
          <w:rFonts w:hint="eastAsia"/>
        </w:rPr>
        <w:t>16.未成年人救助保护机构可以采取家庭寄养、自愿助养、机构代养或者委托政府指定的寄宿学校安置等方式，对未成年人进行临时照料，并为未成年人提供心理疏导、情感抚慰等服务。</w:t>
      </w:r>
    </w:p>
    <w:p>
      <w:pPr>
        <w:ind w:firstLine="560"/>
      </w:pPr>
      <w:r>
        <w:rPr>
          <w:rFonts w:hint="eastAsia"/>
        </w:rPr>
        <w:t>未成年人因临时监护需要转学、异地入学接受义务教育的，教育行政部门应当予以保障。</w:t>
      </w:r>
    </w:p>
    <w:p>
      <w:pPr>
        <w:ind w:firstLine="560"/>
      </w:pPr>
      <w:r>
        <w:rPr>
          <w:rFonts w:hint="eastAsia"/>
        </w:rPr>
        <w:t>17.未成年人的其他监护人、近亲属要求照料未成年人的，经公安机关或者村（居）民委员会确认其身份后，未成年人救助保护机构可以将未成年人交由其照料，终止临时监护。</w:t>
      </w:r>
    </w:p>
    <w:p>
      <w:pPr>
        <w:ind w:firstLine="560"/>
      </w:pPr>
      <w:r>
        <w:rPr>
          <w:rFonts w:hint="eastAsia"/>
        </w:rPr>
        <w:t>关系密切的其他亲属、朋友要求照料未成年人的，经未成年人父、母所在单位或者村（居）民委员会同意，未成年人救助保护机构可以将未成年人交由其照料，终止临时监护。</w:t>
      </w:r>
    </w:p>
    <w:p>
      <w:pPr>
        <w:ind w:firstLine="560"/>
      </w:pPr>
      <w:r>
        <w:rPr>
          <w:rFonts w:hint="eastAsia"/>
        </w:rPr>
        <w:t>未成年人救助保护机构将未成年人送交亲友临时照料的，应当办理书面交接手续，并书面告知临时照料人有权依法向人民法院申请人身安全保护裁定和撤销监护人资格。</w:t>
      </w:r>
    </w:p>
    <w:p>
      <w:pPr>
        <w:ind w:firstLine="560"/>
      </w:pPr>
      <w:r>
        <w:rPr>
          <w:rFonts w:hint="eastAsia"/>
        </w:rPr>
        <w:t>18.未成年人救助保护机构可以组织社会工作服务机构等社会力量，对监护人开展监护指导、心理疏导等教育辅导工作，并对未成年人的家庭基本情况、监护情况、监护人悔过情况、未成年人身心健康状况以及未成年人意愿等进行调查评估。监护人接受教育辅导及后续表现情况应当作为调查评估报告的重要内容。</w:t>
      </w:r>
    </w:p>
    <w:p>
      <w:pPr>
        <w:ind w:firstLine="560"/>
      </w:pPr>
      <w:r>
        <w:rPr>
          <w:rFonts w:hint="eastAsia"/>
        </w:rPr>
        <w:t>有关单位和个人应当配合调查评估工作的开展。</w:t>
      </w:r>
    </w:p>
    <w:p>
      <w:pPr>
        <w:ind w:firstLine="560"/>
      </w:pPr>
      <w:r>
        <w:rPr>
          <w:rFonts w:hint="eastAsia"/>
        </w:rPr>
        <w:t>19.未成年人救助保护机构应当与公安机关、村（居）民委员会、学校以及未成年人亲属等进行会商，根据案件侦办查处情况说明、调查评估报告和监护人接受教育辅导等情况，并征求有表达能力的未成年人意见，形成会商结论。</w:t>
      </w:r>
    </w:p>
    <w:p>
      <w:pPr>
        <w:ind w:firstLine="560"/>
      </w:pPr>
      <w:r>
        <w:rPr>
          <w:rFonts w:hint="eastAsia"/>
        </w:rPr>
        <w:t>经会商认为本意见第11条第1款规定的危险状态已消除，监护人能够正确履行监护职责的，未成年人救助保护机构应当及时通知监护人领回未成年人。监护人应当在三日内领回未成年人并办理书面交接手续。会商形成结论前，未成年人救助保护机构不得将未成年人交由监护人领回。</w:t>
      </w:r>
    </w:p>
    <w:p>
      <w:pPr>
        <w:ind w:firstLine="560"/>
      </w:pPr>
      <w:r>
        <w:rPr>
          <w:rFonts w:hint="eastAsia"/>
        </w:rPr>
        <w:t>经会商认为监护侵害行为属于本意见第35条规定情形的，未成年人救助保护机构应当向人民法院申请撤销监护人资格。</w:t>
      </w:r>
    </w:p>
    <w:p>
      <w:pPr>
        <w:ind w:firstLine="560"/>
      </w:pPr>
      <w:r>
        <w:rPr>
          <w:rFonts w:hint="eastAsia"/>
        </w:rPr>
        <w:t>20.未成年人救助保护机构通知监护人领回未成年人的，应当将相关情况通报未成年人所在学校、辖区公安派出所、村（居）民委员会，并告知其对通报内容负有保密义务。</w:t>
      </w:r>
    </w:p>
    <w:p>
      <w:pPr>
        <w:ind w:firstLine="560"/>
      </w:pPr>
      <w:r>
        <w:rPr>
          <w:rFonts w:hint="eastAsia"/>
        </w:rPr>
        <w:t>21.监护人领回未成年人的，未成年人救助保护机构应当指导村（居）民委员会对监护人的监护情况进行随访，开展教育辅导工作。</w:t>
      </w:r>
    </w:p>
    <w:p>
      <w:pPr>
        <w:ind w:firstLine="560"/>
      </w:pPr>
      <w:r>
        <w:rPr>
          <w:rFonts w:hint="eastAsia"/>
        </w:rPr>
        <w:t>未成年人救助保护机构也可以组织社会工作服务机构等社会力量，开展前款工作。</w:t>
      </w:r>
    </w:p>
    <w:p>
      <w:pPr>
        <w:ind w:firstLine="560"/>
      </w:pPr>
      <w:r>
        <w:rPr>
          <w:rFonts w:hint="eastAsia"/>
        </w:rPr>
        <w:t>22.未成年人救助保护机构或者其他临时照料人可以根据需要，在诉讼前向未成年人住所地、监护人住所地或者侵害行为地人民法院申请人身安全保护裁定。</w:t>
      </w:r>
    </w:p>
    <w:p>
      <w:pPr>
        <w:ind w:firstLine="560"/>
      </w:pPr>
      <w:r>
        <w:rPr>
          <w:rFonts w:hint="eastAsia"/>
        </w:rPr>
        <w:t>未成年人救助保护机构或者其他临时照料人也可以在诉讼中向人民法院申请人身安全保护裁定。</w:t>
      </w:r>
    </w:p>
    <w:p>
      <w:pPr>
        <w:ind w:firstLine="560"/>
      </w:pPr>
      <w:r>
        <w:rPr>
          <w:rFonts w:hint="eastAsia"/>
        </w:rPr>
        <w:t>23.人民法院接受人身安全保护裁定申请后，应当按照民事诉讼法第一百条、第一百零一条、第一百零二条的规定作出裁定。经审查认为存在侵害未成年人人身安全危险的，应当作出人身安全保护裁定。</w:t>
      </w:r>
    </w:p>
    <w:p>
      <w:pPr>
        <w:ind w:firstLine="560"/>
      </w:pPr>
      <w:r>
        <w:rPr>
          <w:rFonts w:hint="eastAsia"/>
        </w:rPr>
        <w:t>人民法院接受诉讼前人身安全保护裁定申请后，应当在四十八小时内作出裁定。接受诉讼中人身安全保护裁定申请，情况紧急的，也应当在四十八小时内作出裁定。人身安全保护裁定应当立即执行。</w:t>
      </w:r>
    </w:p>
    <w:p>
      <w:pPr>
        <w:ind w:firstLine="560"/>
      </w:pPr>
      <w:r>
        <w:rPr>
          <w:rFonts w:hint="eastAsia"/>
        </w:rPr>
        <w:t>24.人身安全保护裁定可以包括下列内容中的一项或者多项：</w:t>
      </w:r>
    </w:p>
    <w:p>
      <w:pPr>
        <w:ind w:firstLine="560"/>
      </w:pPr>
      <w:r>
        <w:rPr>
          <w:rFonts w:hint="eastAsia"/>
        </w:rPr>
        <w:t>（一）禁止被申请人暴力伤害、威胁未成年人及其临时照料人；</w:t>
      </w:r>
    </w:p>
    <w:p>
      <w:pPr>
        <w:ind w:firstLine="560"/>
      </w:pPr>
      <w:r>
        <w:rPr>
          <w:rFonts w:hint="eastAsia"/>
        </w:rPr>
        <w:t>（二）禁止被申请人跟踪、骚扰、接触未成年人及其临时照料人；</w:t>
      </w:r>
    </w:p>
    <w:p>
      <w:pPr>
        <w:ind w:firstLine="560"/>
      </w:pPr>
      <w:r>
        <w:rPr>
          <w:rFonts w:hint="eastAsia"/>
        </w:rPr>
        <w:t>（三）责令被申请人迁出未成年人住所；</w:t>
      </w:r>
    </w:p>
    <w:p>
      <w:pPr>
        <w:ind w:firstLine="560"/>
      </w:pPr>
      <w:r>
        <w:rPr>
          <w:rFonts w:hint="eastAsia"/>
        </w:rPr>
        <w:t>（四）保护未成年人及其临时照料人人身安全的其他措施。</w:t>
      </w:r>
    </w:p>
    <w:p>
      <w:pPr>
        <w:ind w:firstLine="560"/>
      </w:pPr>
      <w:r>
        <w:rPr>
          <w:rFonts w:hint="eastAsia"/>
        </w:rPr>
        <w:t>25.被申请人拒不履行人身安全保护裁定，危及未成年人及其临时照料人人身安全或者扰乱未成年人救助保护机构工作秩序的，未成年人、未成年人救助保护机构或者其他临时照料人有权向公安机关报告，由公安机关依法处理。</w:t>
      </w:r>
    </w:p>
    <w:p>
      <w:pPr>
        <w:ind w:firstLine="560"/>
      </w:pPr>
      <w:r>
        <w:rPr>
          <w:rFonts w:hint="eastAsia"/>
        </w:rPr>
        <w:t>被申请人有其他拒不履行人身安全保护裁定行为的，未成年人、未成年人救助保护机构或者其他临时照料人有权向人民法院报告，人民法院根据民事诉讼法第一百一十一条、第一百一十五条、第一百一十六条的规定，视情节轻重处以罚款、拘留；构成犯罪的，依法追究刑事责任。</w:t>
      </w:r>
    </w:p>
    <w:p>
      <w:pPr>
        <w:ind w:firstLine="560"/>
      </w:pPr>
      <w:r>
        <w:rPr>
          <w:rFonts w:hint="eastAsia"/>
        </w:rPr>
        <w:t>26.当事人对人身安全保护裁定不服的，可以申请复议一次。复议期间不停止裁定的执行。</w:t>
      </w:r>
    </w:p>
    <w:p>
      <w:pPr>
        <w:ind w:firstLine="562"/>
        <w:rPr>
          <w:b/>
          <w:bCs/>
        </w:rPr>
      </w:pPr>
      <w:r>
        <w:rPr>
          <w:rFonts w:hint="eastAsia"/>
          <w:b/>
          <w:bCs/>
        </w:rPr>
        <w:t>四、申请撤销监护人资格诉讼</w:t>
      </w:r>
    </w:p>
    <w:p>
      <w:pPr>
        <w:ind w:firstLine="560"/>
      </w:pPr>
      <w:r>
        <w:rPr>
          <w:rFonts w:hint="eastAsia"/>
        </w:rPr>
        <w:t>27.下列单位和人员（以下简称有关单位和人员）有权向人民法院申请撤销监护人资格:</w:t>
      </w:r>
    </w:p>
    <w:p>
      <w:pPr>
        <w:ind w:firstLine="560"/>
      </w:pPr>
      <w:r>
        <w:rPr>
          <w:rFonts w:hint="eastAsia"/>
        </w:rPr>
        <w:t>（一）未成年人的其他监护人，祖父母、外祖父母、兄、姐，关系密切的其他亲属、朋友；</w:t>
      </w:r>
    </w:p>
    <w:p>
      <w:pPr>
        <w:ind w:firstLine="560"/>
      </w:pPr>
      <w:r>
        <w:rPr>
          <w:rFonts w:hint="eastAsia"/>
        </w:rPr>
        <w:t>（二）未成年人住所地的村（居）民委员会，未成年人父、母所在单位；</w:t>
      </w:r>
    </w:p>
    <w:p>
      <w:pPr>
        <w:ind w:firstLine="560"/>
      </w:pPr>
      <w:r>
        <w:rPr>
          <w:rFonts w:hint="eastAsia"/>
        </w:rPr>
        <w:t>（三）民政部门及其设立的未成年人救助保护机构；</w:t>
      </w:r>
    </w:p>
    <w:p>
      <w:pPr>
        <w:ind w:firstLine="560"/>
      </w:pPr>
      <w:r>
        <w:rPr>
          <w:rFonts w:hint="eastAsia"/>
        </w:rPr>
        <w:t>（四）共青团、妇联、关工委、学校等团体和单位。</w:t>
      </w:r>
    </w:p>
    <w:p>
      <w:pPr>
        <w:ind w:firstLine="560"/>
      </w:pPr>
      <w:r>
        <w:rPr>
          <w:rFonts w:hint="eastAsia"/>
        </w:rPr>
        <w:t>申请撤销监护人资格，一般由前款中负责临时照料未成年人的单位和人员提出，也可以由前款中其他单位和人员提出。</w:t>
      </w:r>
    </w:p>
    <w:p>
      <w:pPr>
        <w:ind w:firstLine="560"/>
      </w:pPr>
      <w:r>
        <w:rPr>
          <w:rFonts w:hint="eastAsia"/>
        </w:rPr>
        <w:t>28.有关单位和人员向人民法院申请撤销监护人资格的，应当提交相关证据。</w:t>
      </w:r>
    </w:p>
    <w:p>
      <w:pPr>
        <w:ind w:firstLine="560"/>
      </w:pPr>
      <w:r>
        <w:rPr>
          <w:rFonts w:hint="eastAsia"/>
        </w:rPr>
        <w:t>有包含未成年人基本情况、监护存在问题、监护人悔过情况、监护人接受教育辅导情况、未成年人身心健康状况以及未成年人意愿等内容的调查评估报告的，应当一并提交。</w:t>
      </w:r>
    </w:p>
    <w:p>
      <w:pPr>
        <w:ind w:firstLine="560"/>
      </w:pPr>
      <w:r>
        <w:rPr>
          <w:rFonts w:hint="eastAsia"/>
        </w:rPr>
        <w:t>29.有关单位和人员向公安机关、人民检察院申请出具相关案件证明材料的，公安机关、人民检察院应当提供证明案件事实的基本材料或者书面说明。</w:t>
      </w:r>
    </w:p>
    <w:p>
      <w:pPr>
        <w:ind w:firstLine="560"/>
      </w:pPr>
      <w:r>
        <w:rPr>
          <w:rFonts w:hint="eastAsia"/>
        </w:rPr>
        <w:t>30.监护人因监护侵害行为被提起公诉的案件，人民检察院应当书面告知未成年人及其临时照料人有权依法申请撤销监护人资格。</w:t>
      </w:r>
    </w:p>
    <w:p>
      <w:pPr>
        <w:ind w:firstLine="560"/>
      </w:pPr>
      <w:r>
        <w:rPr>
          <w:rFonts w:hint="eastAsia"/>
        </w:rPr>
        <w:t>对于监护侵害行为符合本意见第35条规定情形而相关单位和人员没有提起诉讼的，人民检察院应当书面建议当地民政部门或者未成年人救助保护机构向人民法院申请撤销监护人资格。</w:t>
      </w:r>
    </w:p>
    <w:p>
      <w:pPr>
        <w:ind w:firstLine="560"/>
      </w:pPr>
      <w:r>
        <w:rPr>
          <w:rFonts w:hint="eastAsia"/>
        </w:rPr>
        <w:t>31.申请撤销监护人资格案件，由未成</w:t>
      </w:r>
      <w:r>
        <w:rPr>
          <w:rFonts w:hint="eastAsia"/>
          <w:lang w:eastAsia="zh-CN"/>
        </w:rPr>
        <w:t>年</w:t>
      </w:r>
      <w:bookmarkStart w:id="9" w:name="_GoBack"/>
      <w:bookmarkEnd w:id="9"/>
      <w:r>
        <w:rPr>
          <w:rFonts w:hint="eastAsia"/>
        </w:rPr>
        <w:t>人住所地、监护人住所地或者侵害行为地基层人民法院管辖。</w:t>
      </w:r>
    </w:p>
    <w:p>
      <w:pPr>
        <w:ind w:firstLine="560"/>
      </w:pPr>
      <w:r>
        <w:rPr>
          <w:rFonts w:hint="eastAsia"/>
        </w:rPr>
        <w:t>人民法院受理撤销监护人资格案件，不收取诉讼费用。</w:t>
      </w:r>
    </w:p>
    <w:p>
      <w:pPr>
        <w:ind w:firstLine="562"/>
        <w:rPr>
          <w:b/>
          <w:bCs/>
        </w:rPr>
      </w:pPr>
      <w:r>
        <w:rPr>
          <w:rFonts w:hint="eastAsia"/>
          <w:b/>
          <w:bCs/>
        </w:rPr>
        <w:t>五、撤销监护人资格案件审理和判后安置</w:t>
      </w:r>
    </w:p>
    <w:p>
      <w:pPr>
        <w:ind w:firstLine="560"/>
      </w:pPr>
      <w:r>
        <w:rPr>
          <w:rFonts w:hint="eastAsia"/>
        </w:rPr>
        <w:t>32.人民法院审理撤销监护人资格案件，比照民事诉讼法规定的特别程序进行，在一个月内审理结案。有特殊情况需要延长的，由本院院长批准。</w:t>
      </w:r>
    </w:p>
    <w:p>
      <w:pPr>
        <w:ind w:firstLine="560"/>
      </w:pPr>
      <w:r>
        <w:rPr>
          <w:rFonts w:hint="eastAsia"/>
        </w:rPr>
        <w:t>33.人民法院应当全面审查调查评估报告等证据材料，听取被申请人、有表达能力的未成年人以及村（居）民委员会、学校、邻居等的意见。</w:t>
      </w:r>
    </w:p>
    <w:p>
      <w:pPr>
        <w:ind w:firstLine="560"/>
      </w:pPr>
      <w:r>
        <w:rPr>
          <w:rFonts w:hint="eastAsia"/>
        </w:rPr>
        <w:t>34.人民法院根据案件需要可以聘请适当的社会人士对未成年人进行社会观护，并可以引入心理疏导和测评机制，组织专业社会工作者、儿童心理问题专家等专业人员参与诉讼，为未成年人和被申请人提供心理辅导和测评服务。</w:t>
      </w:r>
    </w:p>
    <w:p>
      <w:pPr>
        <w:ind w:firstLine="560"/>
      </w:pPr>
      <w:r>
        <w:rPr>
          <w:rFonts w:hint="eastAsia"/>
        </w:rPr>
        <w:t>35.被申请人有下列情形之一的，人民法院可以判决撤销其监护人资格：</w:t>
      </w:r>
    </w:p>
    <w:p>
      <w:pPr>
        <w:ind w:firstLine="560"/>
      </w:pPr>
      <w:r>
        <w:rPr>
          <w:rFonts w:hint="eastAsia"/>
        </w:rPr>
        <w:t>（一）性侵害、出卖、遗弃、虐待、暴力伤害未成年人，严重损害未成年人身心健康的；</w:t>
      </w:r>
    </w:p>
    <w:p>
      <w:pPr>
        <w:ind w:firstLine="560"/>
      </w:pPr>
      <w:r>
        <w:rPr>
          <w:rFonts w:hint="eastAsia"/>
        </w:rPr>
        <w:t>（二）将未成年人置于无人监管和照看的状态，导致未成年人面临死亡或者严重伤害危险，经教育不改的；</w:t>
      </w:r>
    </w:p>
    <w:p>
      <w:pPr>
        <w:ind w:firstLine="560"/>
      </w:pPr>
      <w:r>
        <w:rPr>
          <w:rFonts w:hint="eastAsia"/>
        </w:rPr>
        <w:t>（三）拒不履行监护职责长达六个月以上，导致未成年人流离失所或者生活无着的；</w:t>
      </w:r>
    </w:p>
    <w:p>
      <w:pPr>
        <w:ind w:firstLine="560"/>
      </w:pPr>
      <w:r>
        <w:rPr>
          <w:rFonts w:hint="eastAsia"/>
        </w:rPr>
        <w:t>（四）有吸毒、赌博、长期酗酒等恶习无法正确履行监护职责或者因服刑等原因无法履行监护职责，且拒绝将监护职责部分或者全部委托给他人，致使未成年人处于困境或者危险状态的；</w:t>
      </w:r>
    </w:p>
    <w:p>
      <w:pPr>
        <w:ind w:firstLine="560"/>
      </w:pPr>
      <w:r>
        <w:rPr>
          <w:rFonts w:hint="eastAsia"/>
        </w:rPr>
        <w:t>（五）胁迫、诱骗、利用未成年人乞讨，经公安机关和未成年人救助保护机构等部门三次以上批评教育拒不改正，严重影响未成年人正常生活和学习的；</w:t>
      </w:r>
    </w:p>
    <w:p>
      <w:pPr>
        <w:ind w:firstLine="560"/>
      </w:pPr>
      <w:r>
        <w:rPr>
          <w:rFonts w:hint="eastAsia"/>
        </w:rPr>
        <w:t>（六）教唆、利用未成年人实施违法犯罪行为，情节恶劣的；</w:t>
      </w:r>
    </w:p>
    <w:p>
      <w:pPr>
        <w:ind w:firstLine="560"/>
      </w:pPr>
      <w:r>
        <w:rPr>
          <w:rFonts w:hint="eastAsia"/>
        </w:rPr>
        <w:t>（七）有其他严重侵害未成年人合法权益行为的。</w:t>
      </w:r>
    </w:p>
    <w:p>
      <w:pPr>
        <w:ind w:firstLine="560"/>
      </w:pPr>
      <w:r>
        <w:rPr>
          <w:rFonts w:hint="eastAsia"/>
        </w:rPr>
        <w:t>36.判决撤销监护人资格，未成年人有其他监护人的，应当由其他监护人承担监护职责。其他监护人应当采取措施避免未成年人继续受到侵害。</w:t>
      </w:r>
    </w:p>
    <w:p>
      <w:pPr>
        <w:ind w:firstLine="560"/>
      </w:pPr>
      <w:r>
        <w:rPr>
          <w:rFonts w:hint="eastAsia"/>
        </w:rPr>
        <w:t>没有其他监护人的，人民法院根据最有利于未成年人的原则，在民法通则第十六条第二款、第四款规定的人员和单位中指定监护人。指定个人担任监护人的，应当综合考虑其意愿、品行、身体状况、经济条件、与未成年人的生活情感联系以及有表达能力的未成年人的意愿等。</w:t>
      </w:r>
    </w:p>
    <w:p>
      <w:pPr>
        <w:ind w:firstLine="560"/>
      </w:pPr>
      <w:r>
        <w:rPr>
          <w:rFonts w:hint="eastAsia"/>
        </w:rPr>
        <w:t>没有合适人员和其他单位担任监护人的，人民法院应当指定民政部门担任监护人，由其所属儿童福利机构收留抚养。</w:t>
      </w:r>
    </w:p>
    <w:p>
      <w:pPr>
        <w:ind w:firstLine="560"/>
      </w:pPr>
      <w:r>
        <w:rPr>
          <w:rFonts w:hint="eastAsia"/>
        </w:rPr>
        <w:t>37.判决不撤销监护人资格的，人民法院可以根据需要走访未成年人及其家庭，也可以向当地民政部门、辖区公安派出所、村（居）民委员会、共青团、妇联、未成年人所在学校、监护人所在单位等发出司法建议，加强对未成年人的保护和对监护人的监督指导。</w:t>
      </w:r>
    </w:p>
    <w:p>
      <w:pPr>
        <w:ind w:firstLine="560"/>
      </w:pPr>
      <w:r>
        <w:rPr>
          <w:rFonts w:hint="eastAsia"/>
        </w:rPr>
        <w:t>38.被撤销监护人资格的侵害人，自监护人资格被撤销之日起三个月至一年内，可以书面向人民法院申请恢复监护人资格，并应当提交相关证据。</w:t>
      </w:r>
    </w:p>
    <w:p>
      <w:pPr>
        <w:ind w:firstLine="560"/>
      </w:pPr>
      <w:r>
        <w:rPr>
          <w:rFonts w:hint="eastAsia"/>
        </w:rPr>
        <w:t>人民法院应当将前款内容书面告知侵害人和其他监护人、指定监护人。</w:t>
      </w:r>
    </w:p>
    <w:p>
      <w:pPr>
        <w:ind w:firstLine="560"/>
      </w:pPr>
    </w:p>
    <w:p>
      <w:pPr>
        <w:ind w:firstLine="560"/>
      </w:pPr>
      <w:r>
        <w:rPr>
          <w:rFonts w:hint="eastAsia"/>
        </w:rPr>
        <w:t>39.人民法院审理申请恢复监护人资格案件，按照变更监护关系的案件审理程序进行。</w:t>
      </w:r>
    </w:p>
    <w:p>
      <w:pPr>
        <w:ind w:firstLine="560"/>
      </w:pPr>
      <w:r>
        <w:rPr>
          <w:rFonts w:hint="eastAsia"/>
        </w:rPr>
        <w:t>人民法院应当征求未成年人现任监护人和有表达能力的未成年人的意见，并可以委托申请人住所地的未成年人救助保护机构或者其他未成年人保护组织，对申请人监护意愿、悔改表现、监护能力、身心状况、工作生活情况等进行调查，形成调查评估报告。</w:t>
      </w:r>
    </w:p>
    <w:p>
      <w:pPr>
        <w:ind w:firstLine="560"/>
      </w:pPr>
      <w:r>
        <w:rPr>
          <w:rFonts w:hint="eastAsia"/>
        </w:rPr>
        <w:t>申请人正在服刑或者接受社区矫正的，人民法院应当征求刑罚执行机关或者社区矫正机构的意见。</w:t>
      </w:r>
    </w:p>
    <w:p>
      <w:pPr>
        <w:ind w:firstLine="560"/>
      </w:pPr>
      <w:r>
        <w:rPr>
          <w:rFonts w:hint="eastAsia"/>
        </w:rPr>
        <w:t>40.人民法院经审理认为申请人确有悔改表现并且适宜担任监护人的，可以判决恢复其监护人资格，原指定监护人的监护人资格终止。</w:t>
      </w:r>
    </w:p>
    <w:p>
      <w:pPr>
        <w:ind w:firstLine="560"/>
      </w:pPr>
      <w:r>
        <w:rPr>
          <w:rFonts w:hint="eastAsia"/>
        </w:rPr>
        <w:t>申请人具有下列情形之一的，一般不得判决恢复其监护人资格：</w:t>
      </w:r>
    </w:p>
    <w:p>
      <w:pPr>
        <w:ind w:firstLine="560"/>
      </w:pPr>
      <w:r>
        <w:rPr>
          <w:rFonts w:hint="eastAsia"/>
        </w:rPr>
        <w:t>（一）性侵害、出卖未成年人的；</w:t>
      </w:r>
    </w:p>
    <w:p>
      <w:pPr>
        <w:ind w:firstLine="560"/>
      </w:pPr>
      <w:r>
        <w:rPr>
          <w:rFonts w:hint="eastAsia"/>
        </w:rPr>
        <w:t>（二）虐待、遗弃未成年人六个月以上、多次遗弃未成年人，并且造成重伤以上严重后果的；</w:t>
      </w:r>
    </w:p>
    <w:p>
      <w:pPr>
        <w:ind w:firstLine="560"/>
      </w:pPr>
      <w:r>
        <w:rPr>
          <w:rFonts w:hint="eastAsia"/>
        </w:rPr>
        <w:t>（三）因监护侵害行为被判处五年有期徒刑以上刑罚的。</w:t>
      </w:r>
    </w:p>
    <w:p>
      <w:pPr>
        <w:ind w:firstLine="560"/>
      </w:pPr>
      <w:r>
        <w:rPr>
          <w:rFonts w:hint="eastAsia"/>
        </w:rPr>
        <w:t>41.撤销监护人资格诉讼终结后六个月内，未成年人及其现任监护人可以向人民法院申请人身安全保护裁定。</w:t>
      </w:r>
    </w:p>
    <w:p>
      <w:pPr>
        <w:ind w:firstLine="560"/>
      </w:pPr>
      <w:r>
        <w:rPr>
          <w:rFonts w:hint="eastAsia"/>
        </w:rPr>
        <w:t>42.被撤销监护人资格的父、母应当继续负担未成年人的抚养费用和因监护侵害行为产生的各项费用。相关单位和人员起诉的，人民法院应予支持。</w:t>
      </w:r>
    </w:p>
    <w:p>
      <w:pPr>
        <w:ind w:firstLine="560"/>
      </w:pPr>
      <w:r>
        <w:rPr>
          <w:rFonts w:hint="eastAsia"/>
        </w:rPr>
        <w:t>43.民政部门应当根据有关规定，将符合条件的受监护侵害的未成年人纳入社会救助和相关保障范围。</w:t>
      </w:r>
    </w:p>
    <w:p>
      <w:pPr>
        <w:ind w:firstLine="560"/>
      </w:pPr>
      <w:r>
        <w:rPr>
          <w:rFonts w:hint="eastAsia"/>
        </w:rPr>
        <w:t>44.民政部门担任监护人的，承担抚养职责的儿童福利机构可以送养未成年人。</w:t>
      </w:r>
    </w:p>
    <w:p>
      <w:pPr>
        <w:ind w:firstLine="560"/>
      </w:pPr>
      <w:r>
        <w:rPr>
          <w:rFonts w:hint="eastAsia"/>
        </w:rPr>
        <w:t>送养未成年人应当在人民法院作出撤销监护人资格判决一年后进行。侵害人有本意见第40条第2款规定情形的，不受一年后送养的限制。</w:t>
      </w:r>
    </w:p>
    <w:p>
      <w:pPr>
        <w:spacing w:after="0" w:line="240" w:lineRule="auto"/>
        <w:ind w:firstLine="0" w:firstLineChars="0"/>
      </w:pPr>
    </w:p>
    <w:p>
      <w:pPr>
        <w:ind w:firstLine="560"/>
      </w:pPr>
    </w:p>
    <w:p>
      <w:pPr>
        <w:pStyle w:val="33"/>
        <w:ind w:firstLine="0" w:firstLineChars="0"/>
        <w:jc w:val="left"/>
      </w:pPr>
    </w:p>
    <w:sectPr>
      <w:headerReference r:id="rId7" w:type="first"/>
      <w:footerReference r:id="rId10" w:type="first"/>
      <w:headerReference r:id="rId5" w:type="default"/>
      <w:footerReference r:id="rId8" w:type="default"/>
      <w:headerReference r:id="rId6" w:type="even"/>
      <w:footerReference r:id="rId9" w:type="even"/>
      <w:pgSz w:w="11907" w:h="16839"/>
      <w:pgMar w:top="1440" w:right="1418" w:bottom="1440" w:left="1418" w:header="851" w:footer="709" w:gutter="0"/>
      <w:pgNumType w:start="1"/>
      <w:cols w:space="36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orbel"/>
    <w:panose1 w:val="020F0302020204030204"/>
    <w:charset w:val="00"/>
    <w:family w:val="swiss"/>
    <w:pitch w:val="default"/>
    <w:sig w:usb0="00000000" w:usb1="00000000" w:usb2="00000000" w:usb3="00000000" w:csb0="0000019F" w:csb1="00000000"/>
  </w:font>
  <w:font w:name="Monotype Corsiva">
    <w:panose1 w:val="03010101010201010101"/>
    <w:charset w:val="00"/>
    <w:family w:val="script"/>
    <w:pitch w:val="default"/>
    <w:sig w:usb0="00000287" w:usb1="00000000" w:usb2="00000000" w:usb3="00000000" w:csb0="2000009F" w:csb1="DFD70000"/>
  </w:font>
  <w:font w:name="Tahoma">
    <w:panose1 w:val="020B0604030504040204"/>
    <w:charset w:val="00"/>
    <w:family w:val="swiss"/>
    <w:pitch w:val="default"/>
    <w:sig w:usb0="61007A87" w:usb1="80000000" w:usb2="00000008" w:usb3="00000000" w:csb0="200101FF" w:csb1="20280000"/>
  </w:font>
  <w:font w:name="Corbel">
    <w:panose1 w:val="020B0503020204020204"/>
    <w:charset w:val="00"/>
    <w:family w:val="auto"/>
    <w:pitch w:val="default"/>
    <w:sig w:usb0="A00002EF" w:usb1="4000204B" w:usb2="00000000" w:usb3="00000000" w:csb0="2000009F" w:csb1="00000000"/>
  </w:font>
  <w:font w:name="Book Antiqua">
    <w:panose1 w:val="02040602050305030304"/>
    <w:charset w:val="00"/>
    <w:family w:val="auto"/>
    <w:pitch w:val="default"/>
    <w:sig w:usb0="00000287" w:usb1="00000000" w:usb2="00000000" w:usb3="00000000" w:csb0="2000009F" w:csb1="DFD70000"/>
  </w:font>
  <w:font w:name="Andika">
    <w:panose1 w:val="02000000000000000000"/>
    <w:charset w:val="00"/>
    <w:family w:val="auto"/>
    <w:pitch w:val="default"/>
    <w:sig w:usb0="A00002FF" w:usb1="5200E1FF" w:usb2="02000029" w:usb3="00000000" w:csb0="2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00"/>
      <w:rPr>
        <w:sz w:val="20"/>
        <w:szCs w:val="20"/>
      </w:rPr>
    </w:pPr>
    <w:r>
      <w:rPr>
        <w:sz w:val="20"/>
        <w:szCs w:val="20"/>
      </w:rPr>
      <w:pict>
        <v:shape id="椭圆 19" o:spid="_x0000_s2056" o:spt="3" type="#_x0000_t3" style="position:absolute;left:0pt;margin-left:524.45pt;margin-top:772pt;height:41pt;width:41pt;mso-position-horizontal-relative:page;mso-position-vertical-relative:page;z-index:251663360;v-text-anchor:middle;mso-width-relative:page;mso-height-relative:page;" fillcolor="#5B9BD5" filled="t" stroked="f" coordsize="21600,21600" o:allowincell="f">
          <v:path/>
          <v:fill on="t" focussize="0,0"/>
          <v:stroke on="f"/>
          <v:imagedata o:title=""/>
          <o:lock v:ext="edit"/>
          <v:textbox inset="0mm,0mm,0mm,0mm">
            <w:txbxContent>
              <w:p>
                <w:pPr>
                  <w:pStyle w:val="59"/>
                  <w:ind w:firstLine="0" w:firstLineChars="0"/>
                  <w:jc w:val="center"/>
                  <w:rPr>
                    <w:color w:val="FFFFFF" w:themeColor="background1"/>
                    <w:sz w:val="40"/>
                    <w:szCs w:val="40"/>
                  </w:rPr>
                </w:pPr>
                <w:r>
                  <w:rPr>
                    <w:sz w:val="22"/>
                  </w:rPr>
                  <w:fldChar w:fldCharType="begin"/>
                </w:r>
                <w:r>
                  <w:instrText xml:space="preserve"> PAGE  \* Arabic  \* MERGEFORMAT </w:instrText>
                </w:r>
                <w:r>
                  <w:rPr>
                    <w:sz w:val="22"/>
                  </w:rPr>
                  <w:fldChar w:fldCharType="separate"/>
                </w:r>
                <w:r>
                  <w:rPr>
                    <w:color w:val="FFFFFF" w:themeColor="background1"/>
                    <w:sz w:val="40"/>
                    <w:szCs w:val="40"/>
                    <w:lang w:val="zh-CN"/>
                  </w:rPr>
                  <w:t>36</w:t>
                </w:r>
                <w:r>
                  <w:rPr>
                    <w:color w:val="FFFFFF" w:themeColor="background1"/>
                    <w:sz w:val="40"/>
                    <w:szCs w:val="40"/>
                    <w:lang w:val="zh-CN"/>
                  </w:rPr>
                  <w:fldChar w:fldCharType="end"/>
                </w:r>
              </w:p>
            </w:txbxContent>
          </v:textbox>
        </v:shape>
      </w:pict>
    </w:r>
    <w:r>
      <w:rPr>
        <w:sz w:val="10"/>
        <w:szCs w:val="20"/>
      </w:rPr>
      <w:pict>
        <v:rect id="_x0000_s2058" o:spid="_x0000_s2058" o:spt="1" style="position:absolute;left:0pt;margin-left:24.05pt;margin-top:72.05pt;height:648pt;width:46.85pt;mso-position-horizontal-relative:page;mso-position-vertical-relative:page;z-index:251665408;v-text-anchor:middle;mso-width-relative:margin;mso-height-relative:margin;mso-width-percent:500;mso-height-percent:1000;"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">
          <v:path/>
          <v:fill on="f" focussize="0,0"/>
          <v:stroke on="f"/>
          <v:imagedata o:title=""/>
          <o:lock v:ext="edit"/>
          <v:textbox inset="2.54mm,1.27mm,3.048mm,3.81mm" style="layout-flow:vertical;mso-layout-flow-alt:bottom-to-top;">
            <w:txbxContent>
              <w:p>
                <w:pPr>
                  <w:pStyle w:val="59"/>
                  <w:ind w:firstLine="400"/>
                  <w:rPr>
                    <w:rFonts w:asciiTheme="majorHAnsi" w:hAnsiTheme="majorHAnsi" w:eastAsiaTheme="majorEastAsia" w:cstheme="majorBidi"/>
                    <w:color w:val="7E7E7E" w:themeColor="text1" w:themeTint="80"/>
                    <w:sz w:val="20"/>
                    <w:szCs w:val="20"/>
                  </w:rPr>
                </w:pPr>
                <w:sdt>
                  <w:sdtPr>
                    <w:rPr>
                      <w:rFonts w:asciiTheme="majorHAnsi" w:hAnsiTheme="majorHAnsi" w:eastAsiaTheme="majorEastAsia" w:cstheme="majorBidi"/>
                      <w:color w:val="7E7E7E" w:themeColor="text1" w:themeTint="80"/>
                      <w:sz w:val="20"/>
                      <w:szCs w:val="20"/>
                    </w:rPr>
                    <w:alias w:val="标题"/>
                    <w:id w:val="-1999649983"/>
                    <w:showingPlcHdr/>
                    <w:text/>
                  </w:sdtPr>
                  <w:sdtEndPr>
                    <w:rPr>
                      <w:rFonts w:asciiTheme="majorHAnsi" w:hAnsiTheme="majorHAnsi" w:eastAsiaTheme="majorEastAsia" w:cstheme="majorBidi"/>
                      <w:color w:val="7E7E7E" w:themeColor="text1" w:themeTint="80"/>
                      <w:sz w:val="20"/>
                      <w:szCs w:val="20"/>
                    </w:rPr>
                  </w:sdtEndPr>
                  <w:sdtContent>
                    <w:r>
                      <w:rPr>
                        <w:rFonts w:asciiTheme="majorHAnsi" w:hAnsiTheme="majorHAnsi" w:eastAsiaTheme="majorEastAsia" w:cstheme="majorBidi"/>
                        <w:color w:val="7E7E7E" w:themeColor="text1" w:themeTint="80"/>
                        <w:sz w:val="20"/>
                        <w:szCs w:val="20"/>
                      </w:rPr>
                      <w:t xml:space="preserve">     </w:t>
                    </w:r>
                  </w:sdtContent>
                </w:sdt>
                <w:r>
                  <w:rPr>
                    <w:rFonts w:asciiTheme="majorHAnsi" w:hAnsiTheme="majorHAnsi" w:eastAsiaTheme="majorEastAsia" w:cstheme="majorBidi"/>
                    <w:color w:val="7E7E7E" w:themeColor="text1" w:themeTint="80"/>
                    <w:sz w:val="20"/>
                    <w:szCs w:val="20"/>
                    <w:lang w:val="zh-CN"/>
                  </w:rPr>
                  <w:t xml:space="preserve"> | </w:t>
                </w:r>
                <w:sdt>
                  <w:sdtPr>
                    <w:rPr>
                      <w:rFonts w:asciiTheme="majorHAnsi" w:hAnsiTheme="majorHAnsi" w:eastAsiaTheme="majorEastAsia" w:cstheme="majorBidi"/>
                      <w:color w:val="7E7E7E" w:themeColor="text1" w:themeTint="80"/>
                      <w:sz w:val="20"/>
                      <w:szCs w:val="20"/>
                    </w:rPr>
                    <w:alias w:val="日期"/>
                    <w:id w:val="-88079250"/>
                    <w:showingPlcHdr/>
                    <w:date w:fullDate="2019-06-01T00:00:00Z">
                      <w:dateFormat w:val="yyyy/M/d"/>
                      <w:lid w:val="zh-CN"/>
                      <w:storeMappedDataAs w:val="datetime"/>
                      <w:calendar w:val="gregorian"/>
                    </w:date>
                  </w:sdtPr>
                  <w:sdtEndPr>
                    <w:rPr>
                      <w:rFonts w:asciiTheme="majorHAnsi" w:hAnsiTheme="majorHAnsi" w:eastAsiaTheme="majorEastAsia" w:cstheme="majorBidi"/>
                      <w:color w:val="7E7E7E" w:themeColor="text1" w:themeTint="80"/>
                      <w:sz w:val="20"/>
                      <w:szCs w:val="20"/>
                    </w:rPr>
                  </w:sdtEndPr>
                  <w:sdtContent>
                    <w:r>
                      <w:rPr>
                        <w:rFonts w:asciiTheme="majorHAnsi" w:hAnsiTheme="majorHAnsi" w:eastAsiaTheme="majorEastAsia" w:cstheme="majorBidi"/>
                        <w:color w:val="7E7E7E" w:themeColor="text1" w:themeTint="80"/>
                        <w:sz w:val="20"/>
                        <w:szCs w:val="20"/>
                      </w:rPr>
                      <w:t xml:space="preserve">     </w:t>
                    </w:r>
                  </w:sdtContent>
                </w:sdt>
              </w:p>
            </w:txbxContent>
          </v:textbox>
        </v:rect>
      </w:pict>
    </w:r>
    <w:r>
      <w:rPr>
        <w:sz w:val="20"/>
        <w:szCs w:val="20"/>
      </w:rPr>
      <w:pict>
        <v:roundrect id="自选图形 20" o:spid="_x0000_s2057" o:spt="2" style="position:absolute;left:0pt;height:743.45pt;width:562.05pt;mso-position-horizontal:center;mso-position-horizontal-relative:page;mso-position-vertical:center;mso-position-vertical-relative:page;z-index:251664384;mso-width-relative:page;mso-height-relative:page;mso-width-percent:920;mso-height-percent:940;" filled="f" coordsize="21600,21600" o:allowincell="f" arcsize="0.040231481481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">
          <v:path/>
          <v:fill on="f" focussize="0,0"/>
          <v:stroke weight="1pt"/>
          <v:imagedata o:title=""/>
          <o:lock v:ext="edit"/>
        </v:roundrect>
      </w:pict>
    </w:r>
  </w:p>
  <w:p>
    <w:pPr>
      <w:pStyle w:val="24"/>
      <w:ind w:firstLine="4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560"/>
    </w:pPr>
    <w:r>
      <w:pict>
        <v:shape id="椭圆 22" o:spid="_x0000_s2053" o:spt="3" type="#_x0000_t3" style="position:absolute;left:0pt;margin-left:0pt;margin-top:0pt;height:41pt;width:41pt;mso-position-horizontal-relative:page;mso-position-vertical-relative:page;z-index:251660288;v-text-anchor:middle;mso-width-relative:page;mso-height-relative:page;" fillcolor="#5B9BD5"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">
          <v:path/>
          <v:fill on="t" focussize="0,0"/>
          <v:stroke on="f"/>
          <v:imagedata o:title=""/>
          <o:lock v:ext="edit"/>
          <v:textbox inset="0mm,0mm,0mm,0mm">
            <w:txbxContent>
              <w:p>
                <w:pPr>
                  <w:pStyle w:val="59"/>
                  <w:ind w:firstLine="0" w:firstLineChars="0"/>
                  <w:jc w:val="center"/>
                  <w:rPr>
                    <w:color w:val="FFFFFF" w:themeColor="background1"/>
                    <w:sz w:val="40"/>
                    <w:szCs w:val="40"/>
                  </w:rPr>
                </w:pPr>
                <w:r>
                  <w:rPr>
                    <w:sz w:val="22"/>
                  </w:rPr>
                  <w:fldChar w:fldCharType="begin"/>
                </w:r>
                <w:r>
                  <w:instrText xml:space="preserve"> PAGE  \* Arabic  \* MERGEFORMAT </w:instrText>
                </w:r>
                <w:r>
                  <w:rPr>
                    <w:sz w:val="22"/>
                  </w:rPr>
                  <w:fldChar w:fldCharType="separate"/>
                </w:r>
                <w:r>
                  <w:rPr>
                    <w:color w:val="FFFFFF" w:themeColor="background1"/>
                    <w:sz w:val="40"/>
                    <w:szCs w:val="40"/>
                    <w:lang w:val="zh-CN"/>
                  </w:rPr>
                  <w:t>14</w:t>
                </w:r>
                <w:r>
                  <w:rPr>
                    <w:color w:val="FFFFFF" w:themeColor="background1"/>
                    <w:sz w:val="40"/>
                    <w:szCs w:val="40"/>
                    <w:lang w:val="zh-CN"/>
                  </w:rPr>
                  <w:fldChar w:fldCharType="end"/>
                </w:r>
              </w:p>
            </w:txbxContent>
          </v:textbox>
        </v:shape>
      </w:pict>
    </w:r>
    <w:r>
      <w:pict>
        <v:rect id="_x0000_s2054" o:spid="_x0000_s2054" o:spt="1" style="position:absolute;left:0pt;margin-left:0pt;margin-top:0pt;height:648pt;width:41.85pt;mso-position-horizontal-relative:page;mso-position-vertical-relative:page;z-index:251661312;v-text-anchor:middle;mso-width-relative:margin;mso-height-relative:margin;mso-width-percent:500;mso-height-percent:1000;"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">
          <v:path/>
          <v:fill on="f" focussize="0,0"/>
          <v:stroke on="f"/>
          <v:imagedata o:title=""/>
          <o:lock v:ext="edit"/>
          <v:textbox inset="2.54mm,1.27mm,3.048mm,3.81mm" style="layout-flow:vertical;mso-layout-flow-alt:bottom-to-top;">
            <w:txbxContent>
              <w:p>
                <w:pPr>
                  <w:pStyle w:val="59"/>
                  <w:ind w:firstLine="400"/>
                  <w:rPr>
                    <w:rFonts w:asciiTheme="majorHAnsi" w:hAnsiTheme="majorHAnsi" w:eastAsiaTheme="majorEastAsia" w:cstheme="majorBidi"/>
                    <w:color w:val="7E7E7E" w:themeColor="text1" w:themeTint="80"/>
                    <w:sz w:val="20"/>
                    <w:szCs w:val="20"/>
                  </w:rPr>
                </w:pPr>
                <w:sdt>
                  <w:sdtPr>
                    <w:rPr>
                      <w:rFonts w:asciiTheme="majorHAnsi" w:hAnsiTheme="majorHAnsi" w:eastAsiaTheme="majorEastAsia" w:cstheme="majorBidi"/>
                      <w:color w:val="7E7E7E" w:themeColor="text1" w:themeTint="80"/>
                      <w:sz w:val="20"/>
                      <w:szCs w:val="20"/>
                    </w:rPr>
                    <w:alias w:val="标题"/>
                    <w:id w:val="-2096932746"/>
                    <w:showingPlcHdr/>
                    <w:text/>
                  </w:sdtPr>
                  <w:sdtEndPr>
                    <w:rPr>
                      <w:rFonts w:asciiTheme="majorHAnsi" w:hAnsiTheme="majorHAnsi" w:eastAsiaTheme="majorEastAsia" w:cstheme="majorBidi"/>
                      <w:color w:val="7E7E7E" w:themeColor="text1" w:themeTint="80"/>
                      <w:sz w:val="20"/>
                      <w:szCs w:val="20"/>
                    </w:rPr>
                  </w:sdtEndPr>
                  <w:sdtContent>
                    <w:r>
                      <w:rPr>
                        <w:rFonts w:asciiTheme="majorHAnsi" w:hAnsiTheme="majorHAnsi" w:eastAsiaTheme="majorEastAsia" w:cstheme="majorBidi"/>
                        <w:color w:val="7E7E7E" w:themeColor="text1" w:themeTint="80"/>
                        <w:sz w:val="20"/>
                        <w:szCs w:val="20"/>
                      </w:rPr>
                      <w:t xml:space="preserve">     </w:t>
                    </w:r>
                  </w:sdtContent>
                </w:sdt>
                <w:r>
                  <w:rPr>
                    <w:rFonts w:asciiTheme="majorHAnsi" w:hAnsiTheme="majorHAnsi" w:eastAsiaTheme="majorEastAsia" w:cstheme="majorBidi"/>
                    <w:color w:val="7E7E7E" w:themeColor="text1" w:themeTint="80"/>
                    <w:sz w:val="20"/>
                    <w:szCs w:val="20"/>
                    <w:lang w:val="zh-CN"/>
                  </w:rPr>
                  <w:t xml:space="preserve"> | </w:t>
                </w:r>
                <w:sdt>
                  <w:sdtPr>
                    <w:rPr>
                      <w:rFonts w:asciiTheme="majorHAnsi" w:hAnsiTheme="majorHAnsi" w:eastAsiaTheme="majorEastAsia" w:cstheme="majorBidi"/>
                      <w:color w:val="7E7E7E" w:themeColor="text1" w:themeTint="80"/>
                      <w:sz w:val="20"/>
                      <w:szCs w:val="20"/>
                    </w:rPr>
                    <w:alias w:val="日期"/>
                    <w:id w:val="37945777"/>
                    <w:showingPlcHdr/>
                    <w:date w:fullDate="2019-06-01T00:00:00Z">
                      <w:dateFormat w:val="yyyy/M/d"/>
                      <w:lid w:val="zh-CN"/>
                      <w:storeMappedDataAs w:val="datetime"/>
                      <w:calendar w:val="gregorian"/>
                    </w:date>
                  </w:sdtPr>
                  <w:sdtEndPr>
                    <w:rPr>
                      <w:rFonts w:asciiTheme="majorHAnsi" w:hAnsiTheme="majorHAnsi" w:eastAsiaTheme="majorEastAsia" w:cstheme="majorBidi"/>
                      <w:color w:val="7E7E7E" w:themeColor="text1" w:themeTint="80"/>
                      <w:sz w:val="20"/>
                      <w:szCs w:val="20"/>
                    </w:rPr>
                  </w:sdtEndPr>
                  <w:sdtContent>
                    <w:r>
                      <w:rPr>
                        <w:rFonts w:asciiTheme="majorHAnsi" w:hAnsiTheme="majorHAnsi" w:eastAsiaTheme="majorEastAsia" w:cstheme="majorBidi"/>
                        <w:color w:val="7E7E7E" w:themeColor="text1" w:themeTint="80"/>
                        <w:sz w:val="20"/>
                        <w:szCs w:val="20"/>
                      </w:rPr>
                      <w:t xml:space="preserve">     </w:t>
                    </w:r>
                  </w:sdtContent>
                </w:sdt>
              </w:p>
            </w:txbxContent>
          </v:textbox>
        </v:rect>
      </w:pict>
    </w:r>
    <w:r>
      <w:pict>
        <v:roundrect id="自选图形 24" o:spid="_x0000_s2055" o:spt="2" style="position:absolute;left:0pt;height:743.45pt;width:562.05pt;mso-position-horizontal:center;mso-position-horizontal-relative:page;mso-position-vertical:center;mso-position-vertical-relative:page;z-index:251662336;mso-width-relative:page;mso-height-relative:page;mso-width-percent:920;mso-height-percent:940;" filled="f" coordsize="21600,21600" o:allowincell="f" arcsize="0.040231481481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">
          <v:path/>
          <v:fill on="f" focussize="0,0"/>
          <v:stroke weight="1pt"/>
          <v:imagedata o:title=""/>
          <o:lock v:ext="edit"/>
        </v:round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20"/>
      <w:lvlText w:val="○"/>
      <w:lvlJc w:val="left"/>
      <w:pPr>
        <w:ind w:left="1800" w:hanging="360"/>
      </w:pPr>
      <w:rPr>
        <w:rFonts w:hint="default" w:ascii="Monotype Corsiva" w:hAnsi="Monotype Corsiva"/>
        <w:color w:val="A5A5A5" w:themeColor="accent3"/>
      </w:rPr>
    </w:lvl>
  </w:abstractNum>
  <w:abstractNum w:abstractNumId="1">
    <w:nsid w:val="FFFFFF81"/>
    <w:multiLevelType w:val="singleLevel"/>
    <w:tmpl w:val="FFFFFF81"/>
    <w:lvl w:ilvl="0" w:tentative="0">
      <w:start w:val="1"/>
      <w:numFmt w:val="bullet"/>
      <w:pStyle w:val="12"/>
      <w:lvlText w:val=""/>
      <w:lvlJc w:val="left"/>
      <w:pPr>
        <w:ind w:left="1440" w:hanging="360"/>
      </w:pPr>
      <w:rPr>
        <w:rFonts w:hint="default" w:ascii="Symbol" w:hAnsi="Symbol"/>
        <w:color w:val="A5A5A5" w:themeColor="accent3"/>
      </w:rPr>
    </w:lvl>
  </w:abstractNum>
  <w:abstractNum w:abstractNumId="2">
    <w:nsid w:val="FFFFFF82"/>
    <w:multiLevelType w:val="singleLevel"/>
    <w:tmpl w:val="FFFFFF82"/>
    <w:lvl w:ilvl="0" w:tentative="0">
      <w:start w:val="1"/>
      <w:numFmt w:val="bullet"/>
      <w:pStyle w:val="15"/>
      <w:lvlText w:val=""/>
      <w:lvlJc w:val="left"/>
      <w:pPr>
        <w:ind w:left="1080" w:hanging="360"/>
      </w:pPr>
      <w:rPr>
        <w:rFonts w:hint="default" w:ascii="Symbol" w:hAnsi="Symbol"/>
        <w:color w:val="9CC2E5" w:themeColor="accent1" w:themeTint="99"/>
      </w:rPr>
    </w:lvl>
  </w:abstractNum>
  <w:abstractNum w:abstractNumId="3">
    <w:nsid w:val="FFFFFF83"/>
    <w:multiLevelType w:val="singleLevel"/>
    <w:tmpl w:val="FFFFFF83"/>
    <w:lvl w:ilvl="0" w:tentative="0">
      <w:start w:val="1"/>
      <w:numFmt w:val="bullet"/>
      <w:pStyle w:val="17"/>
      <w:lvlText w:val=""/>
      <w:lvlJc w:val="left"/>
      <w:pPr>
        <w:ind w:left="720" w:hanging="360"/>
      </w:pPr>
      <w:rPr>
        <w:rFonts w:hint="default" w:ascii="Symbol" w:hAnsi="Symbol"/>
        <w:color w:val="5B9BD5" w:themeColor="accent1"/>
      </w:rPr>
    </w:lvl>
  </w:abstractNum>
  <w:abstractNum w:abstractNumId="4">
    <w:nsid w:val="FFFFFF89"/>
    <w:multiLevelType w:val="singleLevel"/>
    <w:tmpl w:val="FFFFFF89"/>
    <w:lvl w:ilvl="0" w:tentative="0">
      <w:start w:val="1"/>
      <w:numFmt w:val="bullet"/>
      <w:pStyle w:val="14"/>
      <w:lvlText w:val=""/>
      <w:lvlJc w:val="left"/>
      <w:pPr>
        <w:ind w:left="360" w:hanging="360"/>
      </w:pPr>
      <w:rPr>
        <w:rFonts w:hint="default" w:ascii="Symbol" w:hAnsi="Symbol"/>
        <w:color w:val="2E75B5" w:themeColor="accent1" w:themeShade="BF"/>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35CF"/>
    <w:rsid w:val="001128FC"/>
    <w:rsid w:val="0038248C"/>
    <w:rsid w:val="0042371B"/>
    <w:rsid w:val="007273ED"/>
    <w:rsid w:val="00B875E7"/>
    <w:rsid w:val="00D735CF"/>
    <w:rsid w:val="5B9C524B"/>
    <w:rsid w:val="5FBE9446"/>
    <w:rsid w:val="72CD536C"/>
    <w:rsid w:val="7DA63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36" w:semiHidden="0" w:name="List Bullet"/>
    <w:lsdException w:uiPriority="99" w:name="List Number"/>
    <w:lsdException w:uiPriority="99" w:name="List 2"/>
    <w:lsdException w:uiPriority="99" w:name="List 3"/>
    <w:lsdException w:uiPriority="99" w:name="List 4"/>
    <w:lsdException w:uiPriority="99" w:name="List 5"/>
    <w:lsdException w:qFormat="1" w:uiPriority="36" w:semiHidden="0" w:name="List Bullet 2"/>
    <w:lsdException w:qFormat="1" w:uiPriority="36" w:semiHidden="0" w:name="List Bullet 3"/>
    <w:lsdException w:qFormat="1" w:uiPriority="36" w:semiHidden="0" w:name="List Bullet 4"/>
    <w:lsdException w:qFormat="1" w:uiPriority="36"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4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6" w:lineRule="auto"/>
      <w:ind w:firstLine="200" w:firstLineChars="200"/>
    </w:pPr>
    <w:rPr>
      <w:rFonts w:ascii="Times New Roman" w:hAnsi="Times New Roman" w:eastAsia="仿宋" w:cstheme="minorBidi"/>
      <w:color w:val="000000" w:themeColor="text1"/>
      <w:sz w:val="28"/>
      <w:szCs w:val="22"/>
      <w:lang w:val="en-US" w:eastAsia="zh-CN" w:bidi="ar-SA"/>
    </w:rPr>
  </w:style>
  <w:style w:type="paragraph" w:styleId="2">
    <w:name w:val="heading 1"/>
    <w:basedOn w:val="1"/>
    <w:next w:val="1"/>
    <w:link w:val="40"/>
    <w:qFormat/>
    <w:uiPriority w:val="9"/>
    <w:pPr>
      <w:spacing w:before="300" w:after="40" w:line="240" w:lineRule="auto"/>
      <w:outlineLvl w:val="0"/>
    </w:pPr>
    <w:rPr>
      <w:rFonts w:asciiTheme="majorHAnsi" w:hAnsiTheme="majorHAnsi" w:eastAsiaTheme="majorEastAsia" w:cstheme="majorBidi"/>
      <w:b/>
      <w:bCs/>
      <w:color w:val="2E75B5" w:themeColor="accent1" w:themeShade="BF"/>
      <w:spacing w:val="20"/>
      <w:szCs w:val="28"/>
    </w:rPr>
  </w:style>
  <w:style w:type="paragraph" w:styleId="3">
    <w:name w:val="heading 2"/>
    <w:basedOn w:val="1"/>
    <w:next w:val="1"/>
    <w:link w:val="41"/>
    <w:qFormat/>
    <w:uiPriority w:val="9"/>
    <w:pPr>
      <w:spacing w:before="240" w:after="40" w:line="240" w:lineRule="auto"/>
      <w:outlineLvl w:val="1"/>
    </w:pPr>
    <w:rPr>
      <w:rFonts w:asciiTheme="majorHAnsi" w:hAnsiTheme="majorHAnsi" w:eastAsiaTheme="majorEastAsia" w:cstheme="majorBidi"/>
      <w:b/>
      <w:bCs/>
      <w:color w:val="2E75B5" w:themeColor="accent1" w:themeShade="BF"/>
      <w:spacing w:val="20"/>
      <w:sz w:val="24"/>
      <w:szCs w:val="24"/>
    </w:rPr>
  </w:style>
  <w:style w:type="paragraph" w:styleId="4">
    <w:name w:val="heading 3"/>
    <w:basedOn w:val="1"/>
    <w:next w:val="1"/>
    <w:link w:val="42"/>
    <w:unhideWhenUsed/>
    <w:qFormat/>
    <w:uiPriority w:val="9"/>
    <w:pPr>
      <w:spacing w:before="200" w:after="40" w:line="240" w:lineRule="auto"/>
      <w:outlineLvl w:val="2"/>
    </w:pPr>
    <w:rPr>
      <w:rFonts w:asciiTheme="majorHAnsi" w:hAnsiTheme="majorHAnsi" w:eastAsiaTheme="majorEastAsia" w:cstheme="majorBidi"/>
      <w:b/>
      <w:bCs/>
      <w:color w:val="5B9BD5" w:themeColor="accent1"/>
      <w:spacing w:val="20"/>
      <w:sz w:val="24"/>
      <w:szCs w:val="24"/>
    </w:rPr>
  </w:style>
  <w:style w:type="paragraph" w:styleId="5">
    <w:name w:val="heading 4"/>
    <w:basedOn w:val="1"/>
    <w:next w:val="1"/>
    <w:link w:val="43"/>
    <w:unhideWhenUsed/>
    <w:qFormat/>
    <w:uiPriority w:val="9"/>
    <w:pPr>
      <w:spacing w:before="240" w:after="0"/>
      <w:outlineLvl w:val="3"/>
    </w:pPr>
    <w:rPr>
      <w:rFonts w:asciiTheme="majorHAnsi" w:hAnsiTheme="majorHAnsi" w:eastAsiaTheme="majorEastAsia" w:cstheme="majorBidi"/>
      <w:b/>
      <w:bCs/>
      <w:color w:val="7B7B7B" w:themeColor="accent3" w:themeShade="BF"/>
      <w:spacing w:val="20"/>
      <w:sz w:val="24"/>
      <w:szCs w:val="24"/>
    </w:rPr>
  </w:style>
  <w:style w:type="paragraph" w:styleId="6">
    <w:name w:val="heading 5"/>
    <w:basedOn w:val="1"/>
    <w:next w:val="1"/>
    <w:link w:val="44"/>
    <w:unhideWhenUsed/>
    <w:qFormat/>
    <w:uiPriority w:val="9"/>
    <w:pPr>
      <w:spacing w:before="200" w:after="0"/>
      <w:outlineLvl w:val="4"/>
    </w:pPr>
    <w:rPr>
      <w:rFonts w:asciiTheme="majorHAnsi" w:hAnsiTheme="majorHAnsi" w:eastAsiaTheme="majorEastAsia" w:cstheme="majorBidi"/>
      <w:b/>
      <w:bCs/>
      <w:i/>
      <w:iCs/>
      <w:color w:val="7B7B7B" w:themeColor="accent3" w:themeShade="BF"/>
      <w:spacing w:val="20"/>
    </w:rPr>
  </w:style>
  <w:style w:type="paragraph" w:styleId="7">
    <w:name w:val="heading 6"/>
    <w:basedOn w:val="1"/>
    <w:next w:val="1"/>
    <w:link w:val="45"/>
    <w:unhideWhenUsed/>
    <w:qFormat/>
    <w:uiPriority w:val="9"/>
    <w:pPr>
      <w:spacing w:before="200" w:after="0"/>
      <w:outlineLvl w:val="5"/>
    </w:pPr>
    <w:rPr>
      <w:rFonts w:asciiTheme="majorHAnsi" w:hAnsiTheme="majorHAnsi" w:eastAsiaTheme="majorEastAsia" w:cstheme="majorBidi"/>
      <w:color w:val="525252" w:themeColor="accent3" w:themeShade="7F"/>
      <w:spacing w:val="10"/>
      <w:sz w:val="24"/>
      <w:szCs w:val="24"/>
    </w:rPr>
  </w:style>
  <w:style w:type="paragraph" w:styleId="8">
    <w:name w:val="heading 7"/>
    <w:basedOn w:val="1"/>
    <w:next w:val="1"/>
    <w:link w:val="46"/>
    <w:unhideWhenUsed/>
    <w:qFormat/>
    <w:uiPriority w:val="9"/>
    <w:pPr>
      <w:spacing w:before="200" w:after="0"/>
      <w:outlineLvl w:val="6"/>
    </w:pPr>
    <w:rPr>
      <w:rFonts w:asciiTheme="majorHAnsi" w:hAnsiTheme="majorHAnsi" w:eastAsiaTheme="majorEastAsia" w:cstheme="majorBidi"/>
      <w:i/>
      <w:iCs/>
      <w:color w:val="525252" w:themeColor="accent3" w:themeShade="7F"/>
      <w:spacing w:val="10"/>
      <w:sz w:val="24"/>
      <w:szCs w:val="24"/>
    </w:rPr>
  </w:style>
  <w:style w:type="paragraph" w:styleId="9">
    <w:name w:val="heading 8"/>
    <w:basedOn w:val="1"/>
    <w:next w:val="1"/>
    <w:link w:val="47"/>
    <w:unhideWhenUsed/>
    <w:qFormat/>
    <w:uiPriority w:val="9"/>
    <w:pPr>
      <w:spacing w:before="200" w:after="0"/>
      <w:outlineLvl w:val="7"/>
    </w:pPr>
    <w:rPr>
      <w:rFonts w:asciiTheme="majorHAnsi" w:hAnsiTheme="majorHAnsi" w:eastAsiaTheme="majorEastAsia" w:cstheme="majorBidi"/>
      <w:color w:val="5B9BD5" w:themeColor="accent1"/>
      <w:spacing w:val="10"/>
    </w:rPr>
  </w:style>
  <w:style w:type="paragraph" w:styleId="10">
    <w:name w:val="heading 9"/>
    <w:basedOn w:val="1"/>
    <w:next w:val="1"/>
    <w:link w:val="48"/>
    <w:unhideWhenUsed/>
    <w:qFormat/>
    <w:uiPriority w:val="9"/>
    <w:pPr>
      <w:spacing w:before="200" w:after="0"/>
      <w:outlineLvl w:val="8"/>
    </w:pPr>
    <w:rPr>
      <w:rFonts w:asciiTheme="majorHAnsi" w:hAnsiTheme="majorHAnsi" w:eastAsiaTheme="majorEastAsia" w:cstheme="majorBidi"/>
      <w:i/>
      <w:iCs/>
      <w:color w:val="5B9BD5" w:themeColor="accent1"/>
      <w:spacing w:val="1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99"/>
    <w:pPr>
      <w:spacing w:after="0"/>
      <w:ind w:left="1680"/>
    </w:pPr>
    <w:rPr>
      <w:rFonts w:asciiTheme="minorHAnsi" w:hAnsiTheme="minorHAnsi"/>
      <w:sz w:val="18"/>
      <w:szCs w:val="18"/>
    </w:rPr>
  </w:style>
  <w:style w:type="paragraph" w:styleId="12">
    <w:name w:val="List Bullet 4"/>
    <w:basedOn w:val="1"/>
    <w:unhideWhenUsed/>
    <w:qFormat/>
    <w:uiPriority w:val="36"/>
    <w:pPr>
      <w:numPr>
        <w:ilvl w:val="0"/>
        <w:numId w:val="1"/>
      </w:numPr>
      <w:spacing w:after="0"/>
    </w:pPr>
  </w:style>
  <w:style w:type="paragraph" w:styleId="13">
    <w:name w:val="caption"/>
    <w:basedOn w:val="1"/>
    <w:next w:val="1"/>
    <w:unhideWhenUsed/>
    <w:qFormat/>
    <w:uiPriority w:val="35"/>
    <w:pPr>
      <w:spacing w:after="0" w:line="240" w:lineRule="auto"/>
    </w:pPr>
    <w:rPr>
      <w:smallCaps/>
      <w:color w:val="C55911" w:themeColor="accent2" w:themeShade="BF"/>
      <w:spacing w:val="10"/>
      <w:sz w:val="18"/>
      <w:szCs w:val="18"/>
    </w:rPr>
  </w:style>
  <w:style w:type="paragraph" w:styleId="14">
    <w:name w:val="List Bullet"/>
    <w:basedOn w:val="1"/>
    <w:unhideWhenUsed/>
    <w:qFormat/>
    <w:uiPriority w:val="36"/>
    <w:pPr>
      <w:numPr>
        <w:ilvl w:val="0"/>
        <w:numId w:val="2"/>
      </w:numPr>
      <w:spacing w:after="0"/>
      <w:contextualSpacing/>
    </w:pPr>
  </w:style>
  <w:style w:type="paragraph" w:styleId="15">
    <w:name w:val="List Bullet 3"/>
    <w:basedOn w:val="1"/>
    <w:unhideWhenUsed/>
    <w:qFormat/>
    <w:uiPriority w:val="36"/>
    <w:pPr>
      <w:numPr>
        <w:ilvl w:val="0"/>
        <w:numId w:val="3"/>
      </w:numPr>
      <w:spacing w:after="0"/>
    </w:pPr>
  </w:style>
  <w:style w:type="paragraph" w:styleId="16">
    <w:name w:val="Block Text"/>
    <w:qFormat/>
    <w:uiPriority w:val="40"/>
    <w:pPr>
      <w:pBdr>
        <w:top w:val="single" w:color="9CC2E5" w:themeColor="accent1" w:themeTint="99" w:sz="2" w:space="10"/>
        <w:bottom w:val="single" w:color="9CC2E5" w:themeColor="accent1" w:themeTint="99" w:sz="24" w:space="10"/>
      </w:pBdr>
      <w:spacing w:after="280"/>
      <w:ind w:left="1440" w:right="1440"/>
      <w:jc w:val="both"/>
    </w:pPr>
    <w:rPr>
      <w:rFonts w:asciiTheme="minorHAnsi" w:hAnsiTheme="minorHAnsi" w:eastAsiaTheme="minorEastAsia" w:cstheme="minorBidi"/>
      <w:color w:val="7E7E7E" w:themeColor="background1" w:themeShade="7F"/>
      <w:sz w:val="28"/>
      <w:szCs w:val="28"/>
      <w:lang w:val="en-US" w:eastAsia="zh-CN" w:bidi="ar-SA"/>
    </w:rPr>
  </w:style>
  <w:style w:type="paragraph" w:styleId="17">
    <w:name w:val="List Bullet 2"/>
    <w:basedOn w:val="1"/>
    <w:unhideWhenUsed/>
    <w:qFormat/>
    <w:uiPriority w:val="36"/>
    <w:pPr>
      <w:numPr>
        <w:ilvl w:val="0"/>
        <w:numId w:val="4"/>
      </w:numPr>
      <w:spacing w:after="0"/>
    </w:pPr>
  </w:style>
  <w:style w:type="paragraph" w:styleId="18">
    <w:name w:val="toc 5"/>
    <w:basedOn w:val="1"/>
    <w:next w:val="1"/>
    <w:unhideWhenUsed/>
    <w:qFormat/>
    <w:uiPriority w:val="99"/>
    <w:pPr>
      <w:spacing w:after="0"/>
      <w:ind w:left="1120"/>
    </w:pPr>
    <w:rPr>
      <w:rFonts w:asciiTheme="minorHAnsi" w:hAnsiTheme="minorHAnsi"/>
      <w:sz w:val="18"/>
      <w:szCs w:val="18"/>
    </w:rPr>
  </w:style>
  <w:style w:type="paragraph" w:styleId="19">
    <w:name w:val="toc 3"/>
    <w:basedOn w:val="1"/>
    <w:next w:val="1"/>
    <w:unhideWhenUsed/>
    <w:qFormat/>
    <w:uiPriority w:val="39"/>
    <w:pPr>
      <w:spacing w:after="0"/>
      <w:ind w:left="560"/>
    </w:pPr>
    <w:rPr>
      <w:rFonts w:asciiTheme="minorHAnsi" w:hAnsiTheme="minorHAnsi"/>
      <w:i/>
      <w:iCs/>
      <w:sz w:val="20"/>
      <w:szCs w:val="20"/>
    </w:rPr>
  </w:style>
  <w:style w:type="paragraph" w:styleId="20">
    <w:name w:val="List Bullet 5"/>
    <w:basedOn w:val="1"/>
    <w:unhideWhenUsed/>
    <w:qFormat/>
    <w:uiPriority w:val="36"/>
    <w:pPr>
      <w:numPr>
        <w:ilvl w:val="0"/>
        <w:numId w:val="5"/>
      </w:numPr>
      <w:spacing w:after="0"/>
    </w:pPr>
  </w:style>
  <w:style w:type="paragraph" w:styleId="21">
    <w:name w:val="toc 8"/>
    <w:basedOn w:val="1"/>
    <w:next w:val="1"/>
    <w:unhideWhenUsed/>
    <w:qFormat/>
    <w:uiPriority w:val="99"/>
    <w:pPr>
      <w:spacing w:after="0"/>
      <w:ind w:left="1960"/>
    </w:pPr>
    <w:rPr>
      <w:rFonts w:asciiTheme="minorHAnsi" w:hAnsiTheme="minorHAnsi"/>
      <w:sz w:val="18"/>
      <w:szCs w:val="18"/>
    </w:rPr>
  </w:style>
  <w:style w:type="paragraph" w:styleId="22">
    <w:name w:val="Date"/>
    <w:basedOn w:val="1"/>
    <w:next w:val="1"/>
    <w:link w:val="70"/>
    <w:semiHidden/>
    <w:unhideWhenUsed/>
    <w:qFormat/>
    <w:uiPriority w:val="99"/>
    <w:pPr>
      <w:ind w:left="100" w:leftChars="2500"/>
    </w:pPr>
  </w:style>
  <w:style w:type="paragraph" w:styleId="23">
    <w:name w:val="Balloon Text"/>
    <w:basedOn w:val="1"/>
    <w:link w:val="49"/>
    <w:semiHidden/>
    <w:unhideWhenUsed/>
    <w:qFormat/>
    <w:uiPriority w:val="99"/>
    <w:rPr>
      <w:rFonts w:hAnsi="Tahoma"/>
      <w:sz w:val="16"/>
      <w:szCs w:val="16"/>
    </w:rPr>
  </w:style>
  <w:style w:type="paragraph" w:styleId="24">
    <w:name w:val="footer"/>
    <w:basedOn w:val="1"/>
    <w:link w:val="50"/>
    <w:unhideWhenUsed/>
    <w:qFormat/>
    <w:uiPriority w:val="99"/>
    <w:pPr>
      <w:tabs>
        <w:tab w:val="center" w:pos="4320"/>
        <w:tab w:val="right" w:pos="8640"/>
      </w:tabs>
    </w:pPr>
  </w:style>
  <w:style w:type="paragraph" w:styleId="25">
    <w:name w:val="header"/>
    <w:basedOn w:val="1"/>
    <w:link w:val="51"/>
    <w:unhideWhenUsed/>
    <w:qFormat/>
    <w:uiPriority w:val="99"/>
    <w:pPr>
      <w:tabs>
        <w:tab w:val="center" w:pos="4320"/>
        <w:tab w:val="right" w:pos="8640"/>
      </w:tabs>
    </w:pPr>
  </w:style>
  <w:style w:type="paragraph" w:styleId="26">
    <w:name w:val="toc 1"/>
    <w:basedOn w:val="1"/>
    <w:next w:val="1"/>
    <w:unhideWhenUsed/>
    <w:qFormat/>
    <w:uiPriority w:val="39"/>
    <w:pPr>
      <w:spacing w:before="120" w:after="120"/>
    </w:pPr>
    <w:rPr>
      <w:rFonts w:asciiTheme="minorHAnsi" w:hAnsiTheme="minorHAnsi"/>
      <w:b/>
      <w:bCs/>
      <w:caps/>
      <w:sz w:val="20"/>
      <w:szCs w:val="20"/>
    </w:rPr>
  </w:style>
  <w:style w:type="paragraph" w:styleId="27">
    <w:name w:val="toc 4"/>
    <w:basedOn w:val="1"/>
    <w:next w:val="1"/>
    <w:unhideWhenUsed/>
    <w:qFormat/>
    <w:uiPriority w:val="99"/>
    <w:pPr>
      <w:spacing w:after="0"/>
      <w:ind w:left="840"/>
    </w:pPr>
    <w:rPr>
      <w:rFonts w:asciiTheme="minorHAnsi" w:hAnsiTheme="minorHAnsi"/>
      <w:sz w:val="18"/>
      <w:szCs w:val="18"/>
    </w:rPr>
  </w:style>
  <w:style w:type="paragraph" w:styleId="28">
    <w:name w:val="Subtitle"/>
    <w:basedOn w:val="1"/>
    <w:link w:val="52"/>
    <w:qFormat/>
    <w:uiPriority w:val="11"/>
    <w:pPr>
      <w:spacing w:after="480" w:line="240" w:lineRule="auto"/>
      <w:jc w:val="center"/>
    </w:pPr>
    <w:rPr>
      <w:rFonts w:asciiTheme="majorHAnsi" w:hAnsiTheme="majorHAnsi" w:eastAsiaTheme="majorEastAsia" w:cstheme="majorBidi"/>
      <w:color w:val="auto"/>
      <w:szCs w:val="28"/>
    </w:rPr>
  </w:style>
  <w:style w:type="paragraph" w:styleId="29">
    <w:name w:val="toc 6"/>
    <w:basedOn w:val="1"/>
    <w:next w:val="1"/>
    <w:unhideWhenUsed/>
    <w:qFormat/>
    <w:uiPriority w:val="99"/>
    <w:pPr>
      <w:spacing w:after="0"/>
      <w:ind w:left="1400"/>
    </w:pPr>
    <w:rPr>
      <w:rFonts w:asciiTheme="minorHAnsi" w:hAnsiTheme="minorHAnsi"/>
      <w:sz w:val="18"/>
      <w:szCs w:val="18"/>
    </w:rPr>
  </w:style>
  <w:style w:type="paragraph" w:styleId="30">
    <w:name w:val="toc 2"/>
    <w:basedOn w:val="1"/>
    <w:next w:val="1"/>
    <w:unhideWhenUsed/>
    <w:qFormat/>
    <w:uiPriority w:val="39"/>
    <w:pPr>
      <w:spacing w:after="0"/>
      <w:ind w:left="280"/>
    </w:pPr>
    <w:rPr>
      <w:rFonts w:asciiTheme="minorHAnsi" w:hAnsiTheme="minorHAnsi"/>
      <w:smallCaps/>
      <w:sz w:val="20"/>
      <w:szCs w:val="20"/>
    </w:rPr>
  </w:style>
  <w:style w:type="paragraph" w:styleId="31">
    <w:name w:val="toc 9"/>
    <w:basedOn w:val="1"/>
    <w:next w:val="1"/>
    <w:unhideWhenUsed/>
    <w:qFormat/>
    <w:uiPriority w:val="99"/>
    <w:pPr>
      <w:spacing w:after="0"/>
      <w:ind w:left="2240"/>
    </w:pPr>
    <w:rPr>
      <w:rFonts w:asciiTheme="minorHAnsi" w:hAnsiTheme="minorHAnsi"/>
      <w:sz w:val="18"/>
      <w:szCs w:val="18"/>
    </w:rPr>
  </w:style>
  <w:style w:type="paragraph" w:styleId="32">
    <w:name w:val="Normal (Web)"/>
    <w:basedOn w:val="1"/>
    <w:semiHidden/>
    <w:unhideWhenUsed/>
    <w:qFormat/>
    <w:uiPriority w:val="99"/>
    <w:pPr>
      <w:spacing w:before="100" w:beforeAutospacing="1" w:after="100" w:afterAutospacing="1" w:line="240" w:lineRule="auto"/>
      <w:ind w:firstLine="0" w:firstLineChars="0"/>
    </w:pPr>
    <w:rPr>
      <w:rFonts w:ascii="宋体" w:hAnsi="宋体" w:eastAsia="宋体" w:cs="宋体"/>
      <w:color w:val="auto"/>
      <w:sz w:val="24"/>
      <w:szCs w:val="24"/>
    </w:rPr>
  </w:style>
  <w:style w:type="paragraph" w:styleId="33">
    <w:name w:val="Title"/>
    <w:basedOn w:val="1"/>
    <w:link w:val="53"/>
    <w:qFormat/>
    <w:uiPriority w:val="10"/>
    <w:pPr>
      <w:pBdr>
        <w:bottom w:val="single" w:color="5B9BD5" w:themeColor="accent1" w:sz="8" w:space="4"/>
      </w:pBdr>
      <w:spacing w:line="240" w:lineRule="auto"/>
      <w:contextualSpacing/>
      <w:jc w:val="center"/>
      <w:outlineLvl w:val="0"/>
    </w:pPr>
    <w:rPr>
      <w:rFonts w:asciiTheme="majorHAnsi" w:hAnsiTheme="majorHAnsi" w:eastAsiaTheme="majorEastAsia" w:cstheme="majorBidi"/>
      <w:b/>
      <w:bCs/>
      <w:smallCaps/>
      <w:color w:val="5B9BD5" w:themeColor="accent1"/>
      <w:sz w:val="48"/>
      <w:szCs w:val="48"/>
    </w:rPr>
  </w:style>
  <w:style w:type="table" w:styleId="35">
    <w:name w:val="Table Grid"/>
    <w:basedOn w:val="34"/>
    <w:qFormat/>
    <w:uiPriority w:val="1"/>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7">
    <w:name w:val="Strong"/>
    <w:qFormat/>
    <w:uiPriority w:val="22"/>
    <w:rPr>
      <w:rFonts w:asciiTheme="minorHAnsi" w:hAnsiTheme="minorHAnsi" w:eastAsiaTheme="minorEastAsia" w:cstheme="minorBidi"/>
      <w:b/>
      <w:bCs/>
      <w:color w:val="ED7D31" w:themeColor="accent2"/>
      <w:szCs w:val="22"/>
      <w:lang w:eastAsia="zh-CN"/>
    </w:rPr>
  </w:style>
  <w:style w:type="character" w:styleId="38">
    <w:name w:val="Emphasis"/>
    <w:qFormat/>
    <w:uiPriority w:val="20"/>
    <w:rPr>
      <w:rFonts w:eastAsiaTheme="minorEastAsia" w:cstheme="minorBidi"/>
      <w:b/>
      <w:bCs/>
      <w:i/>
      <w:iCs/>
      <w:color w:val="3F3F3F" w:themeColor="text1" w:themeTint="BF"/>
      <w:spacing w:val="2"/>
      <w:w w:val="100"/>
      <w:szCs w:val="22"/>
      <w:lang w:eastAsia="zh-CN"/>
    </w:rPr>
  </w:style>
  <w:style w:type="character" w:styleId="39">
    <w:name w:val="Hyperlink"/>
    <w:basedOn w:val="36"/>
    <w:unhideWhenUsed/>
    <w:qFormat/>
    <w:uiPriority w:val="99"/>
    <w:rPr>
      <w:color w:val="0563C1" w:themeColor="hyperlink"/>
      <w:u w:val="single"/>
    </w:rPr>
  </w:style>
  <w:style w:type="character" w:customStyle="1" w:styleId="40">
    <w:name w:val="标题 1 Char"/>
    <w:basedOn w:val="36"/>
    <w:link w:val="2"/>
    <w:qFormat/>
    <w:uiPriority w:val="9"/>
    <w:rPr>
      <w:rFonts w:asciiTheme="majorHAnsi" w:hAnsiTheme="majorHAnsi" w:eastAsiaTheme="majorEastAsia" w:cstheme="majorBidi"/>
      <w:b/>
      <w:bCs/>
      <w:color w:val="2E75B5" w:themeColor="accent1" w:themeShade="BF"/>
      <w:spacing w:val="20"/>
      <w:kern w:val="0"/>
      <w:sz w:val="28"/>
      <w:szCs w:val="28"/>
    </w:rPr>
  </w:style>
  <w:style w:type="character" w:customStyle="1" w:styleId="41">
    <w:name w:val="标题 2 Char"/>
    <w:basedOn w:val="36"/>
    <w:link w:val="3"/>
    <w:qFormat/>
    <w:uiPriority w:val="9"/>
    <w:rPr>
      <w:rFonts w:asciiTheme="majorHAnsi" w:hAnsiTheme="majorHAnsi" w:eastAsiaTheme="majorEastAsia" w:cstheme="majorBidi"/>
      <w:b/>
      <w:bCs/>
      <w:color w:val="2E75B5" w:themeColor="accent1" w:themeShade="BF"/>
      <w:spacing w:val="20"/>
      <w:kern w:val="0"/>
      <w:sz w:val="24"/>
      <w:szCs w:val="24"/>
    </w:rPr>
  </w:style>
  <w:style w:type="character" w:customStyle="1" w:styleId="42">
    <w:name w:val="标题 3 Char"/>
    <w:basedOn w:val="36"/>
    <w:link w:val="4"/>
    <w:qFormat/>
    <w:uiPriority w:val="9"/>
    <w:rPr>
      <w:rFonts w:asciiTheme="majorHAnsi" w:hAnsiTheme="majorHAnsi" w:eastAsiaTheme="majorEastAsia" w:cstheme="majorBidi"/>
      <w:b/>
      <w:bCs/>
      <w:color w:val="5B9BD5" w:themeColor="accent1"/>
      <w:spacing w:val="20"/>
      <w:kern w:val="0"/>
      <w:sz w:val="24"/>
      <w:szCs w:val="24"/>
    </w:rPr>
  </w:style>
  <w:style w:type="character" w:customStyle="1" w:styleId="43">
    <w:name w:val="标题 4 Char"/>
    <w:basedOn w:val="36"/>
    <w:link w:val="5"/>
    <w:qFormat/>
    <w:uiPriority w:val="9"/>
    <w:rPr>
      <w:rFonts w:asciiTheme="majorHAnsi" w:hAnsiTheme="majorHAnsi" w:eastAsiaTheme="majorEastAsia" w:cstheme="majorBidi"/>
      <w:b/>
      <w:bCs/>
      <w:color w:val="7B7B7B" w:themeColor="accent3" w:themeShade="BF"/>
      <w:spacing w:val="20"/>
      <w:kern w:val="0"/>
      <w:sz w:val="24"/>
      <w:szCs w:val="24"/>
    </w:rPr>
  </w:style>
  <w:style w:type="character" w:customStyle="1" w:styleId="44">
    <w:name w:val="标题 5 Char"/>
    <w:basedOn w:val="36"/>
    <w:link w:val="6"/>
    <w:qFormat/>
    <w:uiPriority w:val="9"/>
    <w:rPr>
      <w:rFonts w:asciiTheme="majorHAnsi" w:hAnsiTheme="majorHAnsi" w:eastAsiaTheme="majorEastAsia" w:cstheme="majorBidi"/>
      <w:b/>
      <w:bCs/>
      <w:i/>
      <w:iCs/>
      <w:color w:val="7B7B7B" w:themeColor="accent3" w:themeShade="BF"/>
      <w:spacing w:val="20"/>
      <w:kern w:val="0"/>
      <w:sz w:val="28"/>
    </w:rPr>
  </w:style>
  <w:style w:type="character" w:customStyle="1" w:styleId="45">
    <w:name w:val="标题 6 Char"/>
    <w:basedOn w:val="36"/>
    <w:link w:val="7"/>
    <w:qFormat/>
    <w:uiPriority w:val="9"/>
    <w:rPr>
      <w:rFonts w:asciiTheme="majorHAnsi" w:hAnsiTheme="majorHAnsi" w:eastAsiaTheme="majorEastAsia" w:cstheme="majorBidi"/>
      <w:color w:val="525252" w:themeColor="accent3" w:themeShade="7F"/>
      <w:spacing w:val="10"/>
      <w:kern w:val="0"/>
      <w:sz w:val="24"/>
      <w:szCs w:val="24"/>
    </w:rPr>
  </w:style>
  <w:style w:type="character" w:customStyle="1" w:styleId="46">
    <w:name w:val="标题 7 Char"/>
    <w:basedOn w:val="36"/>
    <w:link w:val="8"/>
    <w:qFormat/>
    <w:uiPriority w:val="9"/>
    <w:rPr>
      <w:rFonts w:asciiTheme="majorHAnsi" w:hAnsiTheme="majorHAnsi" w:eastAsiaTheme="majorEastAsia" w:cstheme="majorBidi"/>
      <w:i/>
      <w:iCs/>
      <w:color w:val="525252" w:themeColor="accent3" w:themeShade="7F"/>
      <w:spacing w:val="10"/>
      <w:kern w:val="0"/>
      <w:sz w:val="24"/>
      <w:szCs w:val="24"/>
    </w:rPr>
  </w:style>
  <w:style w:type="character" w:customStyle="1" w:styleId="47">
    <w:name w:val="标题 8 Char"/>
    <w:basedOn w:val="36"/>
    <w:link w:val="9"/>
    <w:qFormat/>
    <w:uiPriority w:val="9"/>
    <w:rPr>
      <w:rFonts w:asciiTheme="majorHAnsi" w:hAnsiTheme="majorHAnsi" w:eastAsiaTheme="majorEastAsia" w:cstheme="majorBidi"/>
      <w:color w:val="5B9BD5" w:themeColor="accent1"/>
      <w:spacing w:val="10"/>
      <w:kern w:val="0"/>
      <w:sz w:val="28"/>
    </w:rPr>
  </w:style>
  <w:style w:type="character" w:customStyle="1" w:styleId="48">
    <w:name w:val="标题 9 Char"/>
    <w:basedOn w:val="36"/>
    <w:link w:val="10"/>
    <w:qFormat/>
    <w:uiPriority w:val="9"/>
    <w:rPr>
      <w:rFonts w:asciiTheme="majorHAnsi" w:hAnsiTheme="majorHAnsi" w:eastAsiaTheme="majorEastAsia" w:cstheme="majorBidi"/>
      <w:i/>
      <w:iCs/>
      <w:color w:val="5B9BD5" w:themeColor="accent1"/>
      <w:spacing w:val="10"/>
      <w:kern w:val="0"/>
      <w:sz w:val="28"/>
    </w:rPr>
  </w:style>
  <w:style w:type="character" w:customStyle="1" w:styleId="49">
    <w:name w:val="批注框文本 Char"/>
    <w:basedOn w:val="36"/>
    <w:link w:val="23"/>
    <w:semiHidden/>
    <w:qFormat/>
    <w:uiPriority w:val="99"/>
    <w:rPr>
      <w:rFonts w:ascii="Times New Roman" w:hAnsi="Tahoma" w:eastAsia="仿宋"/>
      <w:color w:val="000000" w:themeColor="text1"/>
      <w:kern w:val="0"/>
      <w:sz w:val="16"/>
      <w:szCs w:val="16"/>
    </w:rPr>
  </w:style>
  <w:style w:type="character" w:customStyle="1" w:styleId="50">
    <w:name w:val="页脚 Char"/>
    <w:basedOn w:val="36"/>
    <w:link w:val="24"/>
    <w:qFormat/>
    <w:uiPriority w:val="99"/>
    <w:rPr>
      <w:rFonts w:ascii="Times New Roman" w:hAnsi="Times New Roman" w:eastAsia="仿宋"/>
      <w:color w:val="000000" w:themeColor="text1"/>
      <w:kern w:val="0"/>
      <w:sz w:val="28"/>
    </w:rPr>
  </w:style>
  <w:style w:type="character" w:customStyle="1" w:styleId="51">
    <w:name w:val="页眉 Char"/>
    <w:basedOn w:val="36"/>
    <w:link w:val="25"/>
    <w:qFormat/>
    <w:uiPriority w:val="99"/>
    <w:rPr>
      <w:rFonts w:ascii="Times New Roman" w:hAnsi="Times New Roman" w:eastAsia="仿宋"/>
      <w:color w:val="000000" w:themeColor="text1"/>
      <w:kern w:val="0"/>
      <w:sz w:val="28"/>
    </w:rPr>
  </w:style>
  <w:style w:type="character" w:customStyle="1" w:styleId="52">
    <w:name w:val="副标题 Char"/>
    <w:basedOn w:val="36"/>
    <w:link w:val="28"/>
    <w:qFormat/>
    <w:uiPriority w:val="11"/>
    <w:rPr>
      <w:rFonts w:asciiTheme="majorHAnsi" w:hAnsiTheme="majorHAnsi" w:eastAsiaTheme="majorEastAsia" w:cstheme="majorBidi"/>
      <w:kern w:val="0"/>
      <w:sz w:val="28"/>
      <w:szCs w:val="28"/>
    </w:rPr>
  </w:style>
  <w:style w:type="character" w:customStyle="1" w:styleId="53">
    <w:name w:val="标题 Char"/>
    <w:basedOn w:val="36"/>
    <w:link w:val="33"/>
    <w:qFormat/>
    <w:uiPriority w:val="10"/>
    <w:rPr>
      <w:rFonts w:asciiTheme="majorHAnsi" w:hAnsiTheme="majorHAnsi" w:eastAsiaTheme="majorEastAsia" w:cstheme="majorBidi"/>
      <w:b/>
      <w:bCs/>
      <w:smallCaps/>
      <w:color w:val="5B9BD5" w:themeColor="accent1"/>
      <w:kern w:val="0"/>
      <w:sz w:val="48"/>
      <w:szCs w:val="48"/>
    </w:rPr>
  </w:style>
  <w:style w:type="character" w:customStyle="1" w:styleId="54">
    <w:name w:val="书籍标题1"/>
    <w:basedOn w:val="36"/>
    <w:qFormat/>
    <w:uiPriority w:val="33"/>
    <w:rPr>
      <w:rFonts w:asciiTheme="majorHAnsi" w:hAnsiTheme="majorHAnsi" w:eastAsiaTheme="majorEastAsia" w:cstheme="majorBidi"/>
      <w:i/>
      <w:iCs/>
      <w:color w:val="70AD47" w:themeColor="accent6"/>
      <w:sz w:val="20"/>
      <w:szCs w:val="20"/>
      <w:lang w:eastAsia="zh-CN"/>
    </w:rPr>
  </w:style>
  <w:style w:type="character" w:customStyle="1" w:styleId="55">
    <w:name w:val="明显强调1"/>
    <w:basedOn w:val="36"/>
    <w:qFormat/>
    <w:uiPriority w:val="21"/>
    <w:rPr>
      <w:rFonts w:asciiTheme="minorHAnsi" w:hAnsiTheme="minorHAnsi"/>
      <w:b/>
      <w:bCs/>
      <w:i/>
      <w:iCs/>
      <w:smallCaps/>
      <w:color w:val="ED7D31" w:themeColor="accent2"/>
      <w:spacing w:val="2"/>
      <w:w w:val="100"/>
      <w:sz w:val="20"/>
      <w:szCs w:val="20"/>
    </w:rPr>
  </w:style>
  <w:style w:type="paragraph" w:styleId="56">
    <w:name w:val="Intense Quote"/>
    <w:basedOn w:val="1"/>
    <w:link w:val="57"/>
    <w:qFormat/>
    <w:uiPriority w:val="30"/>
    <w:pPr>
      <w:pBdr>
        <w:top w:val="single" w:color="9CC2E5" w:themeColor="accent1" w:themeTint="99" w:sz="36" w:space="10"/>
        <w:left w:val="single" w:color="5B9BD5" w:themeColor="accent1" w:sz="24" w:space="10"/>
        <w:bottom w:val="single" w:color="A5A5A5" w:themeColor="accent3" w:sz="36" w:space="10"/>
        <w:right w:val="single" w:color="5B9BD5" w:themeColor="accent1" w:sz="24" w:space="10"/>
      </w:pBdr>
      <w:shd w:val="clear" w:color="auto" w:fill="5B9BD5" w:themeFill="accent1"/>
      <w:ind w:left="1440" w:right="1440"/>
      <w:jc w:val="center"/>
    </w:pPr>
    <w:rPr>
      <w:rFonts w:asciiTheme="majorHAnsi" w:hAnsiTheme="majorHAnsi" w:eastAsiaTheme="majorEastAsia" w:cstheme="majorBidi"/>
      <w:i/>
      <w:iCs/>
      <w:color w:val="FFFFFF" w:themeColor="background1"/>
      <w:sz w:val="32"/>
      <w:szCs w:val="32"/>
    </w:rPr>
  </w:style>
  <w:style w:type="character" w:customStyle="1" w:styleId="57">
    <w:name w:val="明显引用 Char"/>
    <w:basedOn w:val="36"/>
    <w:link w:val="56"/>
    <w:qFormat/>
    <w:uiPriority w:val="30"/>
    <w:rPr>
      <w:rFonts w:asciiTheme="majorHAnsi" w:hAnsiTheme="majorHAnsi" w:eastAsiaTheme="majorEastAsia" w:cstheme="majorBidi"/>
      <w:i/>
      <w:iCs/>
      <w:color w:val="FFFFFF" w:themeColor="background1"/>
      <w:kern w:val="0"/>
      <w:sz w:val="32"/>
      <w:szCs w:val="32"/>
      <w:shd w:val="clear" w:color="auto" w:fill="5B9BD5" w:themeFill="accent1"/>
    </w:rPr>
  </w:style>
  <w:style w:type="character" w:customStyle="1" w:styleId="58">
    <w:name w:val="明显参考1"/>
    <w:basedOn w:val="36"/>
    <w:qFormat/>
    <w:uiPriority w:val="32"/>
    <w:rPr>
      <w:b/>
      <w:bCs/>
      <w:color w:val="5B9BD5" w:themeColor="accent1"/>
      <w:sz w:val="22"/>
      <w:u w:val="single"/>
    </w:rPr>
  </w:style>
  <w:style w:type="paragraph" w:styleId="59">
    <w:name w:val="No Spacing"/>
    <w:basedOn w:val="1"/>
    <w:qFormat/>
    <w:uiPriority w:val="1"/>
    <w:pPr>
      <w:spacing w:after="0" w:line="240" w:lineRule="auto"/>
    </w:pPr>
  </w:style>
  <w:style w:type="character" w:styleId="60">
    <w:name w:val="Placeholder Text"/>
    <w:basedOn w:val="36"/>
    <w:semiHidden/>
    <w:qFormat/>
    <w:uiPriority w:val="99"/>
    <w:rPr>
      <w:color w:val="808080"/>
    </w:rPr>
  </w:style>
  <w:style w:type="paragraph" w:styleId="61">
    <w:name w:val="Quote"/>
    <w:basedOn w:val="1"/>
    <w:link w:val="62"/>
    <w:qFormat/>
    <w:uiPriority w:val="29"/>
    <w:rPr>
      <w:i/>
      <w:iCs/>
      <w:color w:val="7E7E7E" w:themeColor="background1" w:themeShade="7F"/>
      <w:sz w:val="24"/>
      <w:szCs w:val="24"/>
    </w:rPr>
  </w:style>
  <w:style w:type="character" w:customStyle="1" w:styleId="62">
    <w:name w:val="引用 Char"/>
    <w:basedOn w:val="36"/>
    <w:link w:val="61"/>
    <w:qFormat/>
    <w:uiPriority w:val="29"/>
    <w:rPr>
      <w:rFonts w:ascii="Times New Roman" w:hAnsi="Times New Roman" w:eastAsia="仿宋"/>
      <w:i/>
      <w:iCs/>
      <w:color w:val="7E7E7E" w:themeColor="background1" w:themeShade="7F"/>
      <w:kern w:val="0"/>
      <w:sz w:val="24"/>
      <w:szCs w:val="24"/>
    </w:rPr>
  </w:style>
  <w:style w:type="character" w:customStyle="1" w:styleId="63">
    <w:name w:val="不明显强调1"/>
    <w:basedOn w:val="36"/>
    <w:qFormat/>
    <w:uiPriority w:val="19"/>
    <w:rPr>
      <w:rFonts w:asciiTheme="minorHAnsi" w:hAnsiTheme="minorHAnsi"/>
      <w:i/>
      <w:iCs/>
      <w:color w:val="727272" w:themeColor="text1" w:themeTint="8C"/>
      <w:spacing w:val="2"/>
      <w:w w:val="100"/>
      <w:kern w:val="0"/>
      <w:sz w:val="22"/>
    </w:rPr>
  </w:style>
  <w:style w:type="character" w:customStyle="1" w:styleId="64">
    <w:name w:val="不明显参考1"/>
    <w:basedOn w:val="36"/>
    <w:qFormat/>
    <w:uiPriority w:val="31"/>
    <w:rPr>
      <w:color w:val="727272" w:themeColor="text1" w:themeTint="8C"/>
      <w:sz w:val="22"/>
      <w:u w:val="single"/>
    </w:rPr>
  </w:style>
  <w:style w:type="paragraph" w:customStyle="1" w:styleId="65">
    <w:name w:val="TOC 标题1"/>
    <w:basedOn w:val="2"/>
    <w:next w:val="1"/>
    <w:unhideWhenUsed/>
    <w:qFormat/>
    <w:uiPriority w:val="39"/>
    <w:pPr>
      <w:keepNext/>
      <w:keepLines/>
      <w:spacing w:before="240" w:after="0" w:line="259" w:lineRule="auto"/>
      <w:outlineLvl w:val="9"/>
    </w:pPr>
    <w:rPr>
      <w:b w:val="0"/>
      <w:bCs w:val="0"/>
      <w:spacing w:val="0"/>
      <w:sz w:val="32"/>
      <w:szCs w:val="32"/>
    </w:rPr>
  </w:style>
  <w:style w:type="paragraph" w:styleId="66">
    <w:name w:val="List Paragraph"/>
    <w:basedOn w:val="1"/>
    <w:qFormat/>
    <w:uiPriority w:val="99"/>
    <w:pPr>
      <w:ind w:firstLine="420"/>
    </w:pPr>
  </w:style>
  <w:style w:type="table" w:customStyle="1" w:styleId="67">
    <w:name w:val="Grid Table 5 Dark Accent 3"/>
    <w:basedOn w:val="3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68">
    <w:name w:val="网格型1"/>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
    <w:name w:val="网格型2"/>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0">
    <w:name w:val="日期 Char"/>
    <w:basedOn w:val="36"/>
    <w:link w:val="22"/>
    <w:semiHidden/>
    <w:qFormat/>
    <w:uiPriority w:val="99"/>
    <w:rPr>
      <w:rFonts w:ascii="Times New Roman" w:hAnsi="Times New Roman" w:eastAsia="仿宋"/>
      <w:color w:val="000000" w:themeColor="text1"/>
      <w:kern w:val="0"/>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6"/>
    <customShpInfo spid="_x0000_s2058"/>
    <customShpInfo spid="_x0000_s2057"/>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39</Pages>
  <Words>4169</Words>
  <Characters>23766</Characters>
  <Lines>198</Lines>
  <Paragraphs>55</Paragraphs>
  <TotalTime>3</TotalTime>
  <ScaleCrop>false</ScaleCrop>
  <LinksUpToDate>false</LinksUpToDate>
  <CharactersWithSpaces>27880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2020-11-09T12:53:00Z</dcterms:created>
  <dc:creator>蒋光艳</dc:creator>
  <cp:lastModifiedBy>user</cp:lastModifiedBy>
  <dcterms:modified xsi:type="dcterms:W3CDTF">2024-12-19T09:47:25Z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