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2D20">
      <w:pPr>
        <w:pStyle w:val="2"/>
        <w:pageBreakBefore w:val="0"/>
        <w:kinsoku/>
        <w:wordWrap/>
        <w:overflowPunct/>
        <w:topLinePunct w:val="0"/>
        <w:bidi w:val="0"/>
        <w:spacing w:before="93"/>
        <w:jc w:val="left"/>
        <w:rPr>
          <w:rFonts w:ascii="Times New Roman" w:eastAsia="方正小标宋简体"/>
          <w:kern w:val="2"/>
          <w:sz w:val="72"/>
          <w:szCs w:val="72"/>
        </w:rPr>
      </w:pPr>
      <w:bookmarkStart w:id="0" w:name="_Toc15396597"/>
      <w:bookmarkStart w:id="1" w:name="_Toc15306267"/>
      <w:bookmarkStart w:id="2" w:name="_Toc15396475"/>
      <w:bookmarkStart w:id="3" w:name="_Toc15377425"/>
      <w:bookmarkStart w:id="4" w:name="_Toc15377193"/>
      <w:bookmarkStart w:id="5" w:name="_Toc15378441"/>
    </w:p>
    <w:p w14:paraId="30228E61">
      <w:pPr>
        <w:pStyle w:val="2"/>
        <w:pageBreakBefore w:val="0"/>
        <w:kinsoku/>
        <w:wordWrap/>
        <w:overflowPunct/>
        <w:topLinePunct w:val="0"/>
        <w:bidi w:val="0"/>
        <w:spacing w:before="93"/>
        <w:jc w:val="left"/>
        <w:rPr>
          <w:rFonts w:ascii="Times New Roman" w:eastAsia="方正小标宋简体"/>
          <w:kern w:val="2"/>
          <w:sz w:val="72"/>
          <w:szCs w:val="72"/>
        </w:rPr>
      </w:pPr>
    </w:p>
    <w:p w14:paraId="7A41202D">
      <w:pPr>
        <w:pStyle w:val="2"/>
        <w:pageBreakBefore w:val="0"/>
        <w:kinsoku/>
        <w:wordWrap/>
        <w:overflowPunct/>
        <w:topLinePunct w:val="0"/>
        <w:bidi w:val="0"/>
        <w:spacing w:before="93"/>
        <w:jc w:val="left"/>
        <w:rPr>
          <w:rFonts w:ascii="Times New Roman" w:eastAsia="方正小标宋简体"/>
          <w:kern w:val="2"/>
          <w:sz w:val="72"/>
          <w:szCs w:val="72"/>
        </w:rPr>
      </w:pPr>
    </w:p>
    <w:p w14:paraId="7FB13136">
      <w:pPr>
        <w:pStyle w:val="2"/>
        <w:pageBreakBefore w:val="0"/>
        <w:kinsoku/>
        <w:wordWrap/>
        <w:overflowPunct/>
        <w:topLinePunct w:val="0"/>
        <w:bidi w:val="0"/>
        <w:spacing w:before="93"/>
        <w:jc w:val="center"/>
        <w:rPr>
          <w:rFonts w:hint="eastAsia" w:ascii="方正小标宋_GBK" w:hAnsi="方正小标宋_GBK" w:eastAsia="方正小标宋_GBK" w:cs="方正小标宋_GBK"/>
          <w:b/>
          <w:bCs/>
          <w:kern w:val="2"/>
          <w:sz w:val="44"/>
          <w:szCs w:val="44"/>
        </w:rPr>
      </w:pPr>
    </w:p>
    <w:p w14:paraId="08FA65DD">
      <w:pPr>
        <w:pStyle w:val="2"/>
        <w:pageBreakBefore w:val="0"/>
        <w:kinsoku/>
        <w:wordWrap/>
        <w:overflowPunct/>
        <w:topLinePunct w:val="0"/>
        <w:bidi w:val="0"/>
        <w:spacing w:before="93"/>
        <w:jc w:val="center"/>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2024年度</w:t>
      </w:r>
      <w:r>
        <w:rPr>
          <w:rFonts w:hint="eastAsia" w:ascii="Times New Roman" w:hAnsi="Times New Roman" w:eastAsia="方正小标宋_GBK" w:cs="Times New Roman"/>
          <w:b/>
          <w:kern w:val="2"/>
          <w:sz w:val="44"/>
          <w:szCs w:val="44"/>
          <w:lang w:val="en-US" w:eastAsia="zh-CN"/>
        </w:rPr>
        <w:t>四川省</w:t>
      </w:r>
      <w:r>
        <w:rPr>
          <w:rFonts w:hint="eastAsia" w:ascii="方正小标宋_GBK" w:hAnsi="方正小标宋_GBK" w:eastAsia="方正小标宋_GBK" w:cs="方正小标宋_GBK"/>
          <w:b/>
          <w:bCs/>
          <w:kern w:val="2"/>
          <w:sz w:val="44"/>
          <w:szCs w:val="44"/>
          <w:lang w:eastAsia="zh-CN"/>
        </w:rPr>
        <w:t>攀枝花市民政局</w:t>
      </w:r>
    </w:p>
    <w:p w14:paraId="79A34CE6">
      <w:pPr>
        <w:pStyle w:val="2"/>
        <w:pageBreakBefore w:val="0"/>
        <w:kinsoku/>
        <w:wordWrap/>
        <w:overflowPunct/>
        <w:topLinePunct w:val="0"/>
        <w:bidi w:val="0"/>
        <w:spacing w:before="93"/>
        <w:jc w:val="center"/>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b/>
          <w:bCs/>
          <w:kern w:val="2"/>
          <w:sz w:val="44"/>
          <w:szCs w:val="44"/>
        </w:rPr>
        <w:t>部门决算公开文字说明</w:t>
      </w:r>
    </w:p>
    <w:p w14:paraId="7244F70D">
      <w:pPr>
        <w:pageBreakBefore w:val="0"/>
        <w:kinsoku/>
        <w:wordWrap/>
        <w:overflowPunct/>
        <w:topLinePunct w:val="0"/>
        <w:bidi w:val="0"/>
        <w:spacing w:line="600" w:lineRule="exact"/>
        <w:jc w:val="left"/>
        <w:outlineLvl w:val="0"/>
        <w:rPr>
          <w:rFonts w:eastAsia="方正小标宋简体"/>
          <w:sz w:val="72"/>
          <w:szCs w:val="72"/>
        </w:rPr>
      </w:pPr>
    </w:p>
    <w:p w14:paraId="2F629A8E">
      <w:pPr>
        <w:pStyle w:val="22"/>
        <w:pageBreakBefore w:val="0"/>
        <w:kinsoku/>
        <w:wordWrap/>
        <w:overflowPunct/>
        <w:topLinePunct w:val="0"/>
        <w:bidi w:val="0"/>
        <w:jc w:val="center"/>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14:paraId="37888864">
      <w:pPr>
        <w:pageBreakBefore w:val="0"/>
        <w:widowControl/>
        <w:kinsoku/>
        <w:wordWrap/>
        <w:overflowPunct/>
        <w:topLinePunct w:val="0"/>
        <w:bidi w:val="0"/>
        <w:jc w:val="center"/>
        <w:rPr>
          <w:rFonts w:eastAsia="黑体"/>
          <w:sz w:val="48"/>
          <w:szCs w:val="48"/>
        </w:rPr>
      </w:pPr>
      <w:r>
        <w:rPr>
          <w:rFonts w:hint="eastAsia" w:eastAsia="黑体"/>
          <w:sz w:val="48"/>
          <w:szCs w:val="48"/>
        </w:rPr>
        <w:t>目录</w:t>
      </w:r>
    </w:p>
    <w:p w14:paraId="2BC671D5">
      <w:pPr>
        <w:pStyle w:val="13"/>
        <w:rPr>
          <w:rFonts w:eastAsia="黑体" w:cstheme="minorBidi"/>
          <w:sz w:val="28"/>
          <w:szCs w:val="28"/>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日</w:t>
      </w:r>
    </w:p>
    <w:p w14:paraId="17A6855A">
      <w:pPr>
        <w:pStyle w:val="13"/>
        <w:pageBreakBefore w:val="0"/>
        <w:kinsoku/>
        <w:wordWrap/>
        <w:overflowPunct/>
        <w:topLinePunct w:val="0"/>
        <w:bidi w:val="0"/>
        <w:adjustRightInd w:val="0"/>
        <w:snapToGrid w:val="0"/>
        <w:spacing w:before="0" w:line="600" w:lineRule="exact"/>
        <w:jc w:val="left"/>
        <w:rPr>
          <w:rFonts w:hint="eastAsia" w:ascii="黑体" w:hAnsi="黑体" w:eastAsia="仿宋" w:cs="黑体"/>
          <w:sz w:val="32"/>
          <w:szCs w:val="32"/>
          <w:lang w:eastAsia="zh-CN" w:bidi="ar-SA"/>
        </w:rPr>
      </w:pPr>
      <w:r>
        <w:rPr>
          <w:rFonts w:hint="eastAsia" w:ascii="黑体" w:eastAsia="黑体" w:cs="黑体"/>
          <w:sz w:val="32"/>
          <w:szCs w:val="32"/>
          <w:lang w:bidi="ar-SA"/>
        </w:rPr>
        <w:t xml:space="preserve">第一部分 </w:t>
      </w:r>
      <w:r>
        <w:rPr>
          <w:rFonts w:hint="eastAsia" w:ascii="黑体" w:eastAsia="黑体" w:cs="黑体"/>
          <w:sz w:val="32"/>
          <w:szCs w:val="32"/>
          <w:lang w:eastAsia="zh-CN" w:bidi="ar-SA"/>
        </w:rPr>
        <w:t>部门</w:t>
      </w:r>
      <w:r>
        <w:rPr>
          <w:rFonts w:hint="eastAsia" w:ascii="黑体" w:eastAsia="黑体" w:cs="黑体"/>
          <w:sz w:val="32"/>
          <w:szCs w:val="32"/>
          <w:lang w:bidi="ar-SA"/>
        </w:rPr>
        <w:t>概况</w:t>
      </w:r>
      <w:r>
        <w:rPr>
          <w:rFonts w:hint="eastAsia"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w:t>
      </w:r>
    </w:p>
    <w:p w14:paraId="5E77CF39">
      <w:pPr>
        <w:pStyle w:val="13"/>
        <w:pageBreakBefore w:val="0"/>
        <w:kinsoku/>
        <w:wordWrap/>
        <w:overflowPunct/>
        <w:topLinePunct w:val="0"/>
        <w:bidi w:val="0"/>
        <w:spacing w:line="600" w:lineRule="exact"/>
        <w:jc w:val="left"/>
        <w:rPr>
          <w:rFonts w:hint="eastAsia" w:ascii="Times New Roman" w:hAnsi="Times New Roman" w:eastAsia="方正仿宋简体" w:cs="Times New Roman"/>
          <w:kern w:val="2"/>
          <w:sz w:val="32"/>
          <w:szCs w:val="32"/>
          <w:lang w:val="en-US" w:eastAsia="zh-CN" w:bidi="ar-SA"/>
        </w:rPr>
      </w:pPr>
      <w:r>
        <w:rPr>
          <w:rFonts w:hint="eastAsia" w:ascii="楷体_GB2312" w:eastAsia="楷体_GB2312" w:cs="楷体_GB2312"/>
          <w:sz w:val="32"/>
          <w:szCs w:val="32"/>
          <w:lang w:bidi="ar-SA"/>
        </w:rPr>
        <w:t xml:space="preserve">    </w:t>
      </w:r>
      <w:r>
        <w:rPr>
          <w:rFonts w:hint="eastAsia" w:ascii="Times New Roman" w:hAnsi="Times New Roman" w:eastAsia="方正仿宋简体" w:cs="Times New Roman"/>
          <w:kern w:val="2"/>
          <w:sz w:val="32"/>
          <w:szCs w:val="32"/>
          <w:lang w:val="en-US" w:eastAsia="zh-CN" w:bidi="ar-SA"/>
        </w:rPr>
        <w:t>一、部门职责</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w:t>
      </w:r>
    </w:p>
    <w:p w14:paraId="6342B1A5">
      <w:pPr>
        <w:pStyle w:val="13"/>
        <w:pageBreakBefore w:val="0"/>
        <w:kinsoku/>
        <w:wordWrap/>
        <w:overflowPunct/>
        <w:topLinePunct w:val="0"/>
        <w:bidi w:val="0"/>
        <w:spacing w:line="600" w:lineRule="exact"/>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二、机构设置</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3</w:t>
      </w:r>
    </w:p>
    <w:p w14:paraId="23B58BFD">
      <w:pPr>
        <w:pStyle w:val="13"/>
        <w:pageBreakBefore w:val="0"/>
        <w:kinsoku/>
        <w:wordWrap/>
        <w:overflowPunct/>
        <w:topLinePunct w:val="0"/>
        <w:bidi w:val="0"/>
        <w:adjustRightInd w:val="0"/>
        <w:snapToGrid w:val="0"/>
        <w:spacing w:before="0" w:line="600" w:lineRule="exact"/>
        <w:jc w:val="left"/>
        <w:rPr>
          <w:rFonts w:hint="eastAsia"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第二部分 2024年度部门决算情况说明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2698482F">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一、收入支出决算总体情况说明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09987DAA">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二、收入决算情况说明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58432E7E">
      <w:pPr>
        <w:pStyle w:val="13"/>
        <w:keepNext w:val="0"/>
        <w:keepLines w:val="0"/>
        <w:pageBreakBefore w:val="0"/>
        <w:widowControl w:val="0"/>
        <w:suppressAutoHyphens/>
        <w:kinsoku/>
        <w:wordWrap/>
        <w:overflowPunct/>
        <w:topLinePunct w:val="0"/>
        <w:autoSpaceDE/>
        <w:autoSpaceDN/>
        <w:bidi w:val="0"/>
        <w:adjustRightInd w:val="0"/>
        <w:snapToGrid w:val="0"/>
        <w:spacing w:before="0"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5</w:t>
      </w:r>
    </w:p>
    <w:p w14:paraId="689501BA">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四、财政拨款收入支出决算总体情况说明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6</w:t>
      </w:r>
    </w:p>
    <w:p w14:paraId="5E9CE945">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五、一般公共预算财政拨款支出决算情况说明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6</w:t>
      </w:r>
    </w:p>
    <w:p w14:paraId="48C8228C">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六、一般公共预算财政拨款基本支出决算情况说明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11</w:t>
      </w:r>
    </w:p>
    <w:p w14:paraId="52FFA82D">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七、财政拨款“三公”经费支出决算情况说明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11</w:t>
      </w:r>
    </w:p>
    <w:p w14:paraId="085291BD">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八、政府性基金预算支出决算情况说明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12</w:t>
      </w:r>
    </w:p>
    <w:p w14:paraId="08288F86">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九、国有资本经营预算支出决算情况说明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13</w:t>
      </w:r>
    </w:p>
    <w:p w14:paraId="731F8E69">
      <w:pPr>
        <w:pStyle w:val="13"/>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十、其他重要事项的情况说明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13</w:t>
      </w:r>
    </w:p>
    <w:p w14:paraId="2F2CC58A">
      <w:pPr>
        <w:pStyle w:val="13"/>
        <w:pageBreakBefore w:val="0"/>
        <w:kinsoku/>
        <w:wordWrap/>
        <w:overflowPunct/>
        <w:topLinePunct w:val="0"/>
        <w:bidi w:val="0"/>
        <w:adjustRightInd w:val="0"/>
        <w:snapToGrid w:val="0"/>
        <w:spacing w:before="0" w:line="600" w:lineRule="exact"/>
        <w:jc w:val="left"/>
        <w:rPr>
          <w:rFonts w:hint="default"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第三部分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名词解释</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16</w:t>
      </w:r>
    </w:p>
    <w:p w14:paraId="02ACE78B">
      <w:pPr>
        <w:pStyle w:val="13"/>
        <w:pageBreakBefore w:val="0"/>
        <w:kinsoku/>
        <w:wordWrap/>
        <w:overflowPunct/>
        <w:topLinePunct w:val="0"/>
        <w:bidi w:val="0"/>
        <w:adjustRightInd w:val="0"/>
        <w:snapToGrid w:val="0"/>
        <w:spacing w:before="0" w:line="600" w:lineRule="exact"/>
        <w:jc w:val="left"/>
        <w:rPr>
          <w:rFonts w:hint="default"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第四部分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附件</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19</w:t>
      </w:r>
    </w:p>
    <w:p w14:paraId="1F94EF68">
      <w:pPr>
        <w:pStyle w:val="13"/>
        <w:pageBreakBefore w:val="0"/>
        <w:kinsoku/>
        <w:wordWrap/>
        <w:overflowPunct/>
        <w:topLinePunct w:val="0"/>
        <w:bidi w:val="0"/>
        <w:adjustRightInd w:val="0"/>
        <w:snapToGrid w:val="0"/>
        <w:spacing w:before="0" w:line="600" w:lineRule="exact"/>
        <w:jc w:val="left"/>
        <w:rPr>
          <w:rFonts w:hint="default"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第五部分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附表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3BF71496">
      <w:pPr>
        <w:pStyle w:val="13"/>
        <w:pageBreakBefore w:val="0"/>
        <w:widowControl w:val="0"/>
        <w:numPr>
          <w:ilvl w:val="0"/>
          <w:numId w:val="1"/>
        </w:numPr>
        <w:kinsoku/>
        <w:wordWrap/>
        <w:overflowPunct/>
        <w:topLinePunct w:val="0"/>
        <w:autoSpaceDE/>
        <w:autoSpaceDN/>
        <w:bidi w:val="0"/>
        <w:adjustRightInd w:val="0"/>
        <w:snapToGrid w:val="0"/>
        <w:spacing w:before="0" w:line="600" w:lineRule="exact"/>
        <w:ind w:left="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收入支出决算总表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041FEEE5">
      <w:pPr>
        <w:pStyle w:val="13"/>
        <w:pageBreakBefore w:val="0"/>
        <w:widowControl w:val="0"/>
        <w:kinsoku/>
        <w:wordWrap/>
        <w:overflowPunct/>
        <w:topLinePunct w:val="0"/>
        <w:autoSpaceDE/>
        <w:autoSpaceDN/>
        <w:bidi w:val="0"/>
        <w:spacing w:before="0"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二、收入决算表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03661CF0">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08EB5F62">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四、财政拨款收入支出决算总表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78DAC5B8">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五、财政拨款支出决算明细表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17D26BF5">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六、一般公共预算财政拨款支出决算表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71C8D6AE">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七、一般公共预算财政拨款支出决算明细表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5E3AA841">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八、一般公共预算财政拨款基本支出决算明细表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0A593272">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九、一般公共预算财政拨款项目支出决算表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624D3A57">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十、政府性基金预算财政拨款收入支出决算表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71180FF2">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十一、国有资本经营预算财政拨款收入支出决算表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22AF1F1F">
      <w:pPr>
        <w:pStyle w:val="13"/>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十二、国有资本经营预算财政拨款支出决算表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742A440F">
      <w:pPr>
        <w:pStyle w:val="15"/>
        <w:pageBreakBefore w:val="0"/>
        <w:kinsoku/>
        <w:wordWrap/>
        <w:overflowPunct/>
        <w:topLinePunct w:val="0"/>
        <w:bidi w:val="0"/>
        <w:adjustRightInd w:val="0"/>
        <w:snapToGrid w:val="0"/>
        <w:spacing w:line="560" w:lineRule="exact"/>
        <w:ind w:left="0" w:leftChars="0" w:firstLine="640" w:firstLineChars="20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十三、财政拨款“三公”经费支出决算表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101</w:t>
      </w:r>
    </w:p>
    <w:p w14:paraId="547AD431">
      <w:pPr>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77F314AA">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153043E9">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70DBCBD1">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5ED48D90">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7E920DA7">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pPr>
      <w:bookmarkStart w:id="6" w:name="_Toc15396599"/>
      <w:bookmarkStart w:id="7" w:name="_Toc15377196"/>
    </w:p>
    <w:p w14:paraId="0F2A79AE">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pPr>
    </w:p>
    <w:p w14:paraId="2AAD480D">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pPr>
    </w:p>
    <w:p w14:paraId="5C6E4FAA">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pPr>
    </w:p>
    <w:p w14:paraId="0266EC22">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pPr>
    </w:p>
    <w:p w14:paraId="53BF5F4A">
      <w:pPr>
        <w:pageBreakBefore w:val="0"/>
        <w:widowControl/>
        <w:kinsoku/>
        <w:wordWrap/>
        <w:overflowPunct/>
        <w:topLinePunct w:val="0"/>
        <w:bidi w:val="0"/>
        <w:spacing w:line="560" w:lineRule="exact"/>
        <w:jc w:val="left"/>
        <w:rPr>
          <w:rFonts w:hint="eastAsia" w:ascii="Times New Roman" w:hAnsi="Times New Roman" w:eastAsia="方正小标宋简体" w:cs="方正小标宋简体"/>
          <w:b w:val="0"/>
          <w:bCs/>
          <w:kern w:val="44"/>
          <w:sz w:val="44"/>
          <w:szCs w:val="44"/>
          <w:lang w:val="en-US" w:eastAsia="zh-CN" w:bidi="ar-SA"/>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p>
    <w:p w14:paraId="4F81A527">
      <w:pPr>
        <w:pageBreakBefore w:val="0"/>
        <w:widowControl/>
        <w:numPr>
          <w:ilvl w:val="0"/>
          <w:numId w:val="2"/>
        </w:numPr>
        <w:kinsoku/>
        <w:wordWrap/>
        <w:overflowPunct/>
        <w:topLinePunct w:val="0"/>
        <w:bidi w:val="0"/>
        <w:spacing w:line="560" w:lineRule="exact"/>
        <w:jc w:val="center"/>
        <w:rPr>
          <w:rFonts w:hint="eastAsia" w:ascii="Times New Roman" w:hAnsi="Times New Roman" w:eastAsia="方正小标宋简体" w:cs="方正小标宋简体"/>
          <w:b w:val="0"/>
          <w:bCs/>
          <w:kern w:val="44"/>
          <w:sz w:val="44"/>
          <w:szCs w:val="44"/>
          <w:lang w:val="en-US" w:eastAsia="zh-CN" w:bidi="ar-SA"/>
        </w:rPr>
      </w:pPr>
      <w:r>
        <w:rPr>
          <w:rFonts w:hint="eastAsia" w:ascii="Times New Roman" w:hAnsi="Times New Roman" w:eastAsia="方正小标宋简体" w:cs="方正小标宋简体"/>
          <w:b w:val="0"/>
          <w:bCs/>
          <w:kern w:val="44"/>
          <w:sz w:val="44"/>
          <w:szCs w:val="44"/>
          <w:lang w:val="en-US" w:eastAsia="zh-CN" w:bidi="ar-SA"/>
        </w:rPr>
        <w:t xml:space="preserve"> 部门概况</w:t>
      </w:r>
      <w:bookmarkEnd w:id="6"/>
      <w:bookmarkEnd w:id="7"/>
    </w:p>
    <w:p w14:paraId="78EFB284">
      <w:pPr>
        <w:pageBreakBefore w:val="0"/>
        <w:widowControl/>
        <w:kinsoku/>
        <w:wordWrap/>
        <w:overflowPunct/>
        <w:topLinePunct w:val="0"/>
        <w:bidi w:val="0"/>
        <w:jc w:val="left"/>
        <w:rPr>
          <w:rFonts w:eastAsia="黑体"/>
          <w:sz w:val="32"/>
          <w:szCs w:val="32"/>
        </w:rPr>
      </w:pPr>
    </w:p>
    <w:p w14:paraId="2D75662D">
      <w:pPr>
        <w:pStyle w:val="4"/>
        <w:pageBreakBefore w:val="0"/>
        <w:kinsoku/>
        <w:wordWrap/>
        <w:overflowPunct/>
        <w:topLinePunct w:val="0"/>
        <w:bidi w:val="0"/>
        <w:ind w:firstLine="1280" w:firstLineChars="400"/>
        <w:jc w:val="left"/>
        <w:rPr>
          <w:rFonts w:hint="eastAsia" w:ascii="Times New Roman" w:hAnsi="Times New Roman" w:eastAsia="方正黑体_GBK" w:cs="Times New Roman"/>
          <w:b w:val="0"/>
          <w:bCs w:val="0"/>
          <w:color w:val="000000"/>
          <w:kern w:val="0"/>
          <w:sz w:val="32"/>
          <w:szCs w:val="32"/>
          <w:shd w:val="clear" w:color="auto" w:fill="FFFFFF"/>
          <w:lang w:val="en-US" w:eastAsia="zh-CN" w:bidi="ar-SA"/>
        </w:rPr>
      </w:pPr>
      <w:r>
        <w:rPr>
          <w:rFonts w:hint="eastAsia" w:ascii="Times New Roman" w:hAnsi="Times New Roman" w:eastAsia="方正黑体_GBK" w:cs="Times New Roman"/>
          <w:b w:val="0"/>
          <w:bCs w:val="0"/>
          <w:color w:val="000000"/>
          <w:kern w:val="0"/>
          <w:sz w:val="32"/>
          <w:szCs w:val="32"/>
          <w:shd w:val="clear" w:color="auto" w:fill="FFFFFF"/>
          <w:lang w:val="en-US" w:eastAsia="zh-CN" w:bidi="ar-SA"/>
        </w:rPr>
        <w:t>一、部门职责</w:t>
      </w:r>
    </w:p>
    <w:p w14:paraId="77E7A2E3">
      <w:pPr>
        <w:pageBreakBefore w:val="0"/>
        <w:widowControl w:val="0"/>
        <w:suppressAutoHyphens/>
        <w:kinsoku/>
        <w:wordWrap/>
        <w:overflowPunct/>
        <w:topLinePunct w:val="0"/>
        <w:bidi w:val="0"/>
        <w:snapToGrid w:val="0"/>
        <w:spacing w:line="600" w:lineRule="exact"/>
        <w:ind w:firstLine="420" w:firstLineChars="200"/>
        <w:jc w:val="left"/>
        <w:rPr>
          <w:rFonts w:hint="default" w:ascii="Times New Roman" w:hAnsi="Times New Roman" w:eastAsia="方正仿宋简体" w:cs="Times New Roman"/>
          <w:sz w:val="32"/>
          <w:szCs w:val="32"/>
          <w:lang w:bidi="ar-SA"/>
        </w:rPr>
      </w:pPr>
      <w:r>
        <w:rPr>
          <w:rFonts w:hint="eastAsia"/>
          <w:lang w:val="en-US" w:eastAsia="zh-CN"/>
        </w:rPr>
        <w:t xml:space="preserve">     </w:t>
      </w: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一</w:t>
      </w:r>
      <w:r>
        <w:rPr>
          <w:rFonts w:hint="default" w:ascii="Times New Roman" w:hAnsi="Times New Roman" w:eastAsia="方正仿宋简体" w:cs="Times New Roman"/>
          <w:sz w:val="32"/>
          <w:szCs w:val="32"/>
          <w:lang w:bidi="ar-SA"/>
        </w:rPr>
        <w:t xml:space="preserve">）贯彻执行党和国家有关民政工作的方针政策和法律法规，拟订全市民政事业发展规划、政策、标准并组织实施。 </w:t>
      </w:r>
    </w:p>
    <w:p w14:paraId="293DA74D">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二</w:t>
      </w:r>
      <w:r>
        <w:rPr>
          <w:rFonts w:hint="default" w:ascii="Times New Roman" w:hAnsi="Times New Roman" w:eastAsia="方正仿宋简体" w:cs="Times New Roman"/>
          <w:sz w:val="32"/>
          <w:szCs w:val="32"/>
          <w:lang w:bidi="ar-SA"/>
        </w:rPr>
        <w:t xml:space="preserve">）拟订社会团体、社会服务机构等社会组织登记和监督管理办法并组织实施，按照管理权限依法对社会组织进行登记管理和执法监督。 </w:t>
      </w:r>
    </w:p>
    <w:p w14:paraId="2C74D930">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三</w:t>
      </w:r>
      <w:r>
        <w:rPr>
          <w:rFonts w:hint="default" w:ascii="Times New Roman" w:hAnsi="Times New Roman" w:eastAsia="方正仿宋简体" w:cs="Times New Roman"/>
          <w:sz w:val="32"/>
          <w:szCs w:val="32"/>
          <w:lang w:bidi="ar-SA"/>
        </w:rPr>
        <w:t xml:space="preserve">）牵头拟订社会救助规划、政策、标准，统筹推进社会救助体系建设，负责城乡居民最低生活保障、特困人员救助供养、临时救助、生活无着流浪乞讨人员救助工作。 </w:t>
      </w:r>
    </w:p>
    <w:p w14:paraId="13792575">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四</w:t>
      </w:r>
      <w:r>
        <w:rPr>
          <w:rFonts w:hint="default" w:ascii="Times New Roman" w:hAnsi="Times New Roman" w:eastAsia="方正仿宋简体" w:cs="Times New Roman"/>
          <w:sz w:val="32"/>
          <w:szCs w:val="32"/>
          <w:lang w:bidi="ar-SA"/>
        </w:rPr>
        <w:t xml:space="preserve">）拟订城乡基层群众自治建设和社区治理政策，指导城乡社区治理体系、服务体系和治理能力建设，提出加强和改进城乡基层政权建设的建议，推动基层民主政治建设。 </w:t>
      </w:r>
    </w:p>
    <w:p w14:paraId="6A8516DC">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五</w:t>
      </w:r>
      <w:r>
        <w:rPr>
          <w:rFonts w:hint="default" w:ascii="Times New Roman" w:hAnsi="Times New Roman" w:eastAsia="方正仿宋简体" w:cs="Times New Roman"/>
          <w:sz w:val="32"/>
          <w:szCs w:val="32"/>
          <w:lang w:bidi="ar-SA"/>
        </w:rPr>
        <w:t xml:space="preserve">）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14:paraId="3BCAE818">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六</w:t>
      </w:r>
      <w:r>
        <w:rPr>
          <w:rFonts w:hint="default" w:ascii="Times New Roman" w:hAnsi="Times New Roman" w:eastAsia="方正仿宋简体" w:cs="Times New Roman"/>
          <w:sz w:val="32"/>
          <w:szCs w:val="32"/>
          <w:lang w:bidi="ar-SA"/>
        </w:rPr>
        <w:t xml:space="preserve">）组织实施婚姻管理政策，推进婚俗改革。 </w:t>
      </w:r>
    </w:p>
    <w:p w14:paraId="152CD1FE">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七</w:t>
      </w:r>
      <w:r>
        <w:rPr>
          <w:rFonts w:hint="default" w:ascii="Times New Roman" w:hAnsi="Times New Roman" w:eastAsia="方正仿宋简体" w:cs="Times New Roman"/>
          <w:sz w:val="32"/>
          <w:szCs w:val="32"/>
          <w:lang w:bidi="ar-SA"/>
        </w:rPr>
        <w:t xml:space="preserve">）拟订殡葬管理政策、服务规范并组织实施，负责殡葬管理工作，推进殡葬改革。 </w:t>
      </w:r>
    </w:p>
    <w:p w14:paraId="35FEA97C">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八</w:t>
      </w:r>
      <w:r>
        <w:rPr>
          <w:rFonts w:hint="default" w:ascii="Times New Roman" w:hAnsi="Times New Roman" w:eastAsia="方正仿宋简体" w:cs="Times New Roman"/>
          <w:sz w:val="32"/>
          <w:szCs w:val="32"/>
          <w:lang w:bidi="ar-SA"/>
        </w:rPr>
        <w:t xml:space="preserve">）拟订社会福利事业发展规划、政策、标准，拟订社会福利机构管理办法并指导实施，拟订残疾人权益保护政策并监督实施。负责康复辅助器具行业管理，统筹推进残疾人福利制度建设和康复辅助器具产业发展。 </w:t>
      </w:r>
    </w:p>
    <w:p w14:paraId="567D1D0B">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九</w:t>
      </w:r>
      <w:r>
        <w:rPr>
          <w:rFonts w:hint="default" w:ascii="Times New Roman" w:hAnsi="Times New Roman" w:eastAsia="方正仿宋简体" w:cs="Times New Roman"/>
          <w:sz w:val="32"/>
          <w:szCs w:val="32"/>
          <w:lang w:bidi="ar-SA"/>
        </w:rPr>
        <w:t>）统筹推进、督促指导、监督管理养老服务工作，拟订养老服务体系建设规划、政策、标准并组织实施，承担</w:t>
      </w:r>
    </w:p>
    <w:p w14:paraId="6307C9F7">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 xml:space="preserve">老年人福利和特殊困难老年人救助工作，协调推进农村留守老年人关爱服务工作，承担城乡老年社会组织管理工作。 </w:t>
      </w:r>
    </w:p>
    <w:p w14:paraId="32583773">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w:t>
      </w:r>
      <w:r>
        <w:rPr>
          <w:rFonts w:hint="default" w:ascii="Times New Roman" w:hAnsi="Times New Roman" w:eastAsia="方正仿宋简体" w:cs="Times New Roman"/>
          <w:sz w:val="32"/>
          <w:szCs w:val="32"/>
          <w:lang w:bidi="ar-SA"/>
        </w:rPr>
        <w:t xml:space="preserve">）拟订儿童福利、孤弃儿童保障、儿童收养、儿童救助保护政策和标准并组织实施，健全农村留守儿童关爱服务体系和困境儿童保障制度。 </w:t>
      </w:r>
    </w:p>
    <w:p w14:paraId="24C094A4">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十一</w:t>
      </w:r>
      <w:r>
        <w:rPr>
          <w:rFonts w:hint="default" w:ascii="Times New Roman" w:hAnsi="Times New Roman" w:eastAsia="方正仿宋简体" w:cs="Times New Roman"/>
          <w:sz w:val="32"/>
          <w:szCs w:val="32"/>
          <w:lang w:bidi="ar-SA"/>
        </w:rPr>
        <w:t xml:space="preserve">）组织拟订促进慈善事业发展政策，指导社会捐赠工作。指导福利彩票销售工作，管理本级福利彩票公益金，监督全市福利彩票公益金的管理、使用。 </w:t>
      </w:r>
    </w:p>
    <w:p w14:paraId="0F91E53E">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十二</w:t>
      </w:r>
      <w:r>
        <w:rPr>
          <w:rFonts w:hint="default" w:ascii="Times New Roman" w:hAnsi="Times New Roman" w:eastAsia="方正仿宋简体" w:cs="Times New Roman"/>
          <w:sz w:val="32"/>
          <w:szCs w:val="32"/>
          <w:lang w:bidi="ar-SA"/>
        </w:rPr>
        <w:t xml:space="preserve">）拟订社会工作、志愿服务政策和标准，会同有关部门推进社会工作人才队伍建设和相关志愿者队伍建设。 </w:t>
      </w:r>
    </w:p>
    <w:p w14:paraId="3E693868">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十三</w:t>
      </w:r>
      <w:r>
        <w:rPr>
          <w:rFonts w:hint="default" w:ascii="Times New Roman" w:hAnsi="Times New Roman" w:eastAsia="方正仿宋简体" w:cs="Times New Roman"/>
          <w:sz w:val="32"/>
          <w:szCs w:val="32"/>
          <w:lang w:bidi="ar-SA"/>
        </w:rPr>
        <w:t xml:space="preserve">）依法依规负责康复辅助器具行业和社会福利、养老服务、殡葬服务、救助管理机构安全生产监督管理工作。负责职责范围内的职业健康、生态环境保护、审批服务便民化等工作。 </w:t>
      </w:r>
    </w:p>
    <w:p w14:paraId="2BE0B7AD">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十四</w:t>
      </w:r>
      <w:r>
        <w:rPr>
          <w:rFonts w:hint="default" w:ascii="Times New Roman" w:hAnsi="Times New Roman" w:eastAsia="方正仿宋简体" w:cs="Times New Roman"/>
          <w:sz w:val="32"/>
          <w:szCs w:val="32"/>
          <w:lang w:bidi="ar-SA"/>
        </w:rPr>
        <w:t>）完成市委、市政府交办的其他任务。</w:t>
      </w:r>
    </w:p>
    <w:p w14:paraId="57B647BD">
      <w:pPr>
        <w:pageBreakBefore w:val="0"/>
        <w:numPr>
          <w:ilvl w:val="0"/>
          <w:numId w:val="0"/>
        </w:numPr>
        <w:kinsoku/>
        <w:wordWrap/>
        <w:overflowPunct/>
        <w:topLinePunct w:val="0"/>
        <w:bidi w:val="0"/>
        <w:jc w:val="left"/>
        <w:rPr>
          <w:rFonts w:hint="default" w:eastAsia="宋体"/>
          <w:lang w:val="en-US" w:eastAsia="zh-CN"/>
        </w:rPr>
      </w:pPr>
    </w:p>
    <w:p w14:paraId="4557D75A">
      <w:pPr>
        <w:pStyle w:val="4"/>
        <w:pageBreakBefore w:val="0"/>
        <w:kinsoku/>
        <w:wordWrap/>
        <w:overflowPunct/>
        <w:topLinePunct w:val="0"/>
        <w:bidi w:val="0"/>
        <w:ind w:firstLine="640" w:firstLineChars="200"/>
        <w:jc w:val="left"/>
        <w:rPr>
          <w:rFonts w:hint="eastAsia" w:ascii="Times New Roman" w:hAnsi="Times New Roman" w:eastAsia="方正黑体_GBK" w:cs="Times New Roman"/>
          <w:b w:val="0"/>
          <w:bCs w:val="0"/>
          <w:color w:val="000000"/>
          <w:kern w:val="0"/>
          <w:sz w:val="32"/>
          <w:szCs w:val="32"/>
          <w:shd w:val="clear" w:color="auto" w:fill="FFFFFF"/>
          <w:lang w:val="en-US" w:eastAsia="zh-CN" w:bidi="ar-SA"/>
        </w:rPr>
      </w:pPr>
      <w:bookmarkStart w:id="8" w:name="_Toc15377200"/>
      <w:bookmarkStart w:id="9" w:name="_Toc15396601"/>
      <w:r>
        <w:rPr>
          <w:rFonts w:hint="eastAsia" w:ascii="Times New Roman" w:hAnsi="Times New Roman" w:eastAsia="方正黑体_GBK" w:cs="Times New Roman"/>
          <w:b w:val="0"/>
          <w:bCs w:val="0"/>
          <w:color w:val="000000"/>
          <w:kern w:val="0"/>
          <w:sz w:val="32"/>
          <w:szCs w:val="32"/>
          <w:shd w:val="clear" w:color="auto" w:fill="FFFFFF"/>
          <w:lang w:val="en-US" w:eastAsia="zh-CN" w:bidi="ar-SA"/>
        </w:rPr>
        <w:t>二、机构设置</w:t>
      </w:r>
      <w:bookmarkEnd w:id="8"/>
      <w:bookmarkEnd w:id="9"/>
    </w:p>
    <w:p w14:paraId="7846EF33">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攀枝花市民政局下属</w:t>
      </w:r>
      <w:r>
        <w:rPr>
          <w:rFonts w:hint="eastAsia" w:ascii="Times New Roman" w:hAnsi="Times New Roman" w:eastAsia="方正仿宋简体" w:cs="Times New Roman"/>
          <w:sz w:val="32"/>
          <w:szCs w:val="32"/>
          <w:lang w:bidi="ar-SA"/>
        </w:rPr>
        <w:t>二级</w:t>
      </w:r>
      <w:r>
        <w:rPr>
          <w:rFonts w:hint="eastAsia" w:ascii="Times New Roman" w:hAnsi="Times New Roman" w:eastAsia="方正仿宋简体" w:cs="Times New Roman"/>
          <w:sz w:val="32"/>
          <w:szCs w:val="32"/>
          <w:lang w:eastAsia="zh-CN" w:bidi="ar-SA"/>
        </w:rPr>
        <w:t>预算</w:t>
      </w:r>
      <w:r>
        <w:rPr>
          <w:rFonts w:hint="default" w:ascii="Times New Roman" w:hAnsi="Times New Roman" w:eastAsia="方正仿宋简体" w:cs="Times New Roman"/>
          <w:sz w:val="32"/>
          <w:szCs w:val="32"/>
          <w:lang w:bidi="ar-SA"/>
        </w:rPr>
        <w:t>单位</w:t>
      </w:r>
      <w:r>
        <w:rPr>
          <w:rFonts w:hint="eastAsia" w:eastAsia="方正仿宋简体" w:cs="Times New Roman"/>
          <w:sz w:val="32"/>
          <w:szCs w:val="32"/>
          <w:lang w:val="en-US" w:eastAsia="zh-CN" w:bidi="ar-SA"/>
        </w:rPr>
        <w:t>4</w:t>
      </w:r>
      <w:r>
        <w:rPr>
          <w:rFonts w:hint="default" w:ascii="Times New Roman" w:hAnsi="Times New Roman" w:eastAsia="方正仿宋简体" w:cs="Times New Roman"/>
          <w:sz w:val="32"/>
          <w:szCs w:val="32"/>
          <w:lang w:bidi="ar-SA"/>
        </w:rPr>
        <w:t>个，其中行政单位</w:t>
      </w:r>
      <w:r>
        <w:rPr>
          <w:rFonts w:hint="eastAsia" w:ascii="Times New Roman" w:hAnsi="Times New Roman" w:eastAsia="方正仿宋简体" w:cs="Times New Roman"/>
          <w:sz w:val="32"/>
          <w:szCs w:val="32"/>
          <w:lang w:val="en-US" w:eastAsia="zh-CN" w:bidi="ar-SA"/>
        </w:rPr>
        <w:t>0</w:t>
      </w:r>
      <w:r>
        <w:rPr>
          <w:rFonts w:hint="default" w:ascii="Times New Roman" w:hAnsi="Times New Roman" w:eastAsia="方正仿宋简体" w:cs="Times New Roman"/>
          <w:sz w:val="32"/>
          <w:szCs w:val="32"/>
          <w:lang w:bidi="ar-SA"/>
        </w:rPr>
        <w:t>个，参照公务员法管理的事业单位</w:t>
      </w:r>
      <w:r>
        <w:rPr>
          <w:rFonts w:hint="eastAsia" w:eastAsia="方正仿宋简体" w:cs="Times New Roman"/>
          <w:sz w:val="32"/>
          <w:szCs w:val="32"/>
          <w:lang w:val="en-US" w:eastAsia="zh-CN" w:bidi="ar-SA"/>
        </w:rPr>
        <w:t>0</w:t>
      </w:r>
      <w:r>
        <w:rPr>
          <w:rFonts w:hint="default" w:ascii="Times New Roman" w:hAnsi="Times New Roman" w:eastAsia="方正仿宋简体" w:cs="Times New Roman"/>
          <w:sz w:val="32"/>
          <w:szCs w:val="32"/>
          <w:lang w:bidi="ar-SA"/>
        </w:rPr>
        <w:t>个，其他事业单位</w:t>
      </w:r>
      <w:r>
        <w:rPr>
          <w:rFonts w:hint="eastAsia" w:eastAsia="方正仿宋简体" w:cs="Times New Roman"/>
          <w:sz w:val="32"/>
          <w:szCs w:val="32"/>
          <w:lang w:val="en-US" w:eastAsia="zh-CN" w:bidi="ar-SA"/>
        </w:rPr>
        <w:t>4</w:t>
      </w:r>
      <w:r>
        <w:rPr>
          <w:rFonts w:hint="default" w:ascii="Times New Roman" w:hAnsi="Times New Roman" w:eastAsia="方正仿宋简体" w:cs="Times New Roman"/>
          <w:sz w:val="32"/>
          <w:szCs w:val="32"/>
          <w:lang w:bidi="ar-SA"/>
        </w:rPr>
        <w:t>个。</w:t>
      </w:r>
    </w:p>
    <w:p w14:paraId="59601D0C">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纳入</w:t>
      </w:r>
      <w:r>
        <w:rPr>
          <w:rFonts w:hint="default" w:ascii="Times New Roman" w:hAnsi="Times New Roman" w:eastAsia="方正仿宋简体" w:cs="Times New Roman"/>
          <w:sz w:val="32"/>
          <w:szCs w:val="32"/>
          <w:lang w:val="en-US" w:eastAsia="zh-CN" w:bidi="ar-SA"/>
        </w:rPr>
        <w:t>攀枝花市民政局</w:t>
      </w:r>
      <w:r>
        <w:rPr>
          <w:rFonts w:hint="eastAsia" w:ascii="Times New Roman" w:hAnsi="Times New Roman" w:eastAsia="方正仿宋简体" w:cs="Times New Roman"/>
          <w:sz w:val="32"/>
          <w:szCs w:val="32"/>
          <w:lang w:val="en-US" w:eastAsia="zh-CN" w:bidi="ar-SA"/>
        </w:rPr>
        <w:t>2024年度部门决算编制范围的二级预算单位包括：</w:t>
      </w:r>
    </w:p>
    <w:p w14:paraId="280ADB21">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bookmarkStart w:id="10" w:name="_Toc15377433"/>
      <w:bookmarkStart w:id="11" w:name="_Toc15306276"/>
      <w:bookmarkStart w:id="12" w:name="_Toc15377202"/>
      <w:bookmarkStart w:id="13" w:name="_Toc15378449"/>
      <w:r>
        <w:rPr>
          <w:rFonts w:hint="default" w:ascii="Times New Roman" w:hAnsi="Times New Roman" w:eastAsia="方正仿宋简体" w:cs="Times New Roman"/>
          <w:sz w:val="32"/>
          <w:szCs w:val="32"/>
          <w:lang w:bidi="ar-SA"/>
        </w:rPr>
        <w:t>1.市社会福利院</w:t>
      </w:r>
      <w:bookmarkEnd w:id="10"/>
      <w:bookmarkEnd w:id="11"/>
      <w:bookmarkEnd w:id="12"/>
      <w:bookmarkEnd w:id="13"/>
    </w:p>
    <w:p w14:paraId="79C7D586">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2.市殡葬服务中心</w:t>
      </w:r>
    </w:p>
    <w:p w14:paraId="01673959">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3.市救助站</w:t>
      </w:r>
    </w:p>
    <w:p w14:paraId="747C12B7">
      <w:pPr>
        <w:pageBreakBefore w:val="0"/>
        <w:widowControl w:val="0"/>
        <w:suppressAutoHyphens/>
        <w:kinsoku/>
        <w:wordWrap/>
        <w:overflowPunct/>
        <w:topLinePunct w:val="0"/>
        <w:bidi w:val="0"/>
        <w:snapToGrid w:val="0"/>
        <w:spacing w:line="600" w:lineRule="exact"/>
        <w:ind w:firstLine="640" w:firstLineChars="200"/>
        <w:jc w:val="left"/>
        <w:rPr>
          <w:rFonts w:hint="default" w:ascii="Times New Roman" w:hAnsi="Times New Roman" w:eastAsia="方正仿宋简体" w:cs="Times New Roman"/>
          <w:sz w:val="32"/>
          <w:szCs w:val="32"/>
          <w:lang w:bidi="ar-SA"/>
        </w:rPr>
      </w:pPr>
      <w:r>
        <w:rPr>
          <w:rFonts w:hint="default" w:ascii="Times New Roman" w:hAnsi="Times New Roman" w:eastAsia="方正仿宋简体" w:cs="Times New Roman"/>
          <w:sz w:val="32"/>
          <w:szCs w:val="32"/>
          <w:lang w:bidi="ar-SA"/>
        </w:rPr>
        <w:t>4.市儿童福利院</w:t>
      </w:r>
    </w:p>
    <w:p w14:paraId="6C3D684F">
      <w:pPr>
        <w:pageBreakBefore w:val="0"/>
        <w:widowControl/>
        <w:kinsoku/>
        <w:wordWrap/>
        <w:overflowPunct/>
        <w:topLinePunct w:val="0"/>
        <w:bidi w:val="0"/>
        <w:jc w:val="left"/>
        <w:rPr>
          <w:rFonts w:eastAsia="仿宋"/>
          <w:kern w:val="0"/>
          <w:sz w:val="32"/>
          <w:szCs w:val="32"/>
        </w:rPr>
      </w:pPr>
      <w:r>
        <w:rPr>
          <w:rFonts w:eastAsia="仿宋"/>
          <w:sz w:val="32"/>
          <w:szCs w:val="32"/>
        </w:rPr>
        <w:br w:type="page"/>
      </w:r>
    </w:p>
    <w:p w14:paraId="5E0E610A">
      <w:pPr>
        <w:pStyle w:val="3"/>
        <w:pageBreakBefore w:val="0"/>
        <w:numPr>
          <w:ilvl w:val="0"/>
          <w:numId w:val="0"/>
        </w:numPr>
        <w:kinsoku/>
        <w:wordWrap/>
        <w:overflowPunct/>
        <w:topLinePunct w:val="0"/>
        <w:bidi w:val="0"/>
        <w:ind w:leftChars="0"/>
        <w:jc w:val="center"/>
        <w:rPr>
          <w:rFonts w:hint="eastAsia" w:ascii="Times New Roman" w:hAnsi="Times New Roman" w:eastAsia="方正小标宋简体" w:cs="方正小标宋简体"/>
          <w:b w:val="0"/>
          <w:bCs/>
          <w:kern w:val="44"/>
          <w:sz w:val="44"/>
          <w:szCs w:val="44"/>
          <w:lang w:val="en-US" w:eastAsia="zh-CN" w:bidi="ar-SA"/>
        </w:rPr>
      </w:pPr>
      <w:bookmarkStart w:id="14" w:name="_Toc15377204"/>
      <w:bookmarkStart w:id="15" w:name="_Toc15396602"/>
      <w:r>
        <w:rPr>
          <w:rFonts w:hint="eastAsia" w:eastAsia="方正小标宋简体" w:cs="方正小标宋简体"/>
          <w:b w:val="0"/>
          <w:bCs/>
          <w:kern w:val="44"/>
          <w:sz w:val="44"/>
          <w:szCs w:val="44"/>
          <w:lang w:val="en-US" w:eastAsia="zh-CN" w:bidi="ar-SA"/>
        </w:rPr>
        <w:t xml:space="preserve">第二部分 </w:t>
      </w:r>
      <w:r>
        <w:rPr>
          <w:rFonts w:hint="eastAsia" w:ascii="Times New Roman" w:hAnsi="Times New Roman" w:eastAsia="方正小标宋简体" w:cs="方正小标宋简体"/>
          <w:b w:val="0"/>
          <w:bCs/>
          <w:kern w:val="44"/>
          <w:sz w:val="44"/>
          <w:szCs w:val="44"/>
          <w:lang w:val="en-US" w:eastAsia="zh-CN" w:bidi="ar-SA"/>
        </w:rPr>
        <w:t>2024年度部门决算情况说明</w:t>
      </w:r>
      <w:bookmarkEnd w:id="14"/>
      <w:bookmarkEnd w:id="15"/>
    </w:p>
    <w:p w14:paraId="09A0F82E">
      <w:pPr>
        <w:pageBreakBefore w:val="0"/>
        <w:kinsoku/>
        <w:wordWrap/>
        <w:overflowPunct/>
        <w:topLinePunct w:val="0"/>
        <w:bidi w:val="0"/>
        <w:jc w:val="left"/>
      </w:pPr>
    </w:p>
    <w:p w14:paraId="6988358F">
      <w:pPr>
        <w:pStyle w:val="30"/>
        <w:pageBreakBefore w:val="0"/>
        <w:kinsoku/>
        <w:wordWrap/>
        <w:overflowPunct/>
        <w:topLinePunct w:val="0"/>
        <w:bidi w:val="0"/>
        <w:spacing w:line="600" w:lineRule="exact"/>
        <w:ind w:firstLine="640"/>
        <w:jc w:val="left"/>
        <w:outlineLvl w:val="1"/>
        <w:rPr>
          <w:rFonts w:hint="eastAsia" w:ascii="Times New Roman" w:hAnsi="Times New Roman" w:eastAsia="方正黑体_GBK" w:cs="Times New Roman"/>
          <w:color w:val="000000"/>
          <w:kern w:val="0"/>
          <w:sz w:val="32"/>
          <w:szCs w:val="32"/>
          <w:shd w:val="clear" w:color="auto" w:fill="FFFFFF"/>
          <w:lang w:val="en-US" w:eastAsia="zh-CN" w:bidi="ar-SA"/>
        </w:rPr>
      </w:pPr>
      <w:bookmarkStart w:id="16" w:name="_Toc15377205"/>
      <w:bookmarkStart w:id="17" w:name="_Toc15396603"/>
      <w:r>
        <w:rPr>
          <w:rFonts w:hint="eastAsia" w:ascii="Times New Roman" w:hAnsi="Times New Roman" w:eastAsia="方正黑体_GBK" w:cs="Times New Roman"/>
          <w:color w:val="000000"/>
          <w:kern w:val="0"/>
          <w:sz w:val="32"/>
          <w:szCs w:val="32"/>
          <w:shd w:val="clear" w:color="auto" w:fill="FFFFFF"/>
          <w:lang w:val="en-US" w:eastAsia="zh-CN" w:bidi="ar-SA"/>
        </w:rPr>
        <w:t>一、收入支出决算总体情况说明</w:t>
      </w:r>
      <w:bookmarkEnd w:id="16"/>
      <w:bookmarkEnd w:id="17"/>
    </w:p>
    <w:p w14:paraId="32317296">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2024年度收入、支出总计均为4339.95万元。与2023年度相比，收入、支出总计各减少314.37万元，下降6.75%</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主要变动原因是项目经费支出减少。</w:t>
      </w:r>
    </w:p>
    <w:p w14:paraId="0DCDA643">
      <w:pPr>
        <w:pageBreakBefore w:val="0"/>
        <w:kinsoku/>
        <w:wordWrap/>
        <w:overflowPunct/>
        <w:topLinePunct w:val="0"/>
        <w:bidi w:val="0"/>
        <w:ind w:firstLine="640" w:firstLineChars="200"/>
        <w:jc w:val="left"/>
        <w:rPr>
          <w:rFonts w:eastAsia="仿宋_GB2312" w:cs="仿宋_GB2312"/>
          <w:sz w:val="32"/>
          <w:szCs w:val="32"/>
        </w:rPr>
      </w:pPr>
      <w:r>
        <w:rPr>
          <w:rFonts w:hint="eastAsia" w:ascii="Times New Roman" w:hAnsi="Times New Roman" w:eastAsia="方正仿宋简体" w:cs="Times New Roman"/>
          <w:kern w:val="2"/>
          <w:sz w:val="32"/>
          <w:szCs w:val="32"/>
          <w:lang w:val="en-US" w:eastAsia="zh-CN" w:bidi="ar-SA"/>
        </w:rPr>
        <w:t>（图1：收入、支出决算总计变动情况图）</w:t>
      </w:r>
    </w:p>
    <w:p w14:paraId="740FDEAA">
      <w:pPr>
        <w:pageBreakBefore w:val="0"/>
        <w:kinsoku/>
        <w:wordWrap/>
        <w:overflowPunct/>
        <w:topLinePunct w:val="0"/>
        <w:bidi w:val="0"/>
        <w:jc w:val="left"/>
        <w:rPr>
          <w:rFonts w:eastAsia="仿宋_GB2312" w:cs="仿宋_GB2312"/>
          <w:sz w:val="32"/>
          <w:szCs w:val="32"/>
        </w:rPr>
      </w:pPr>
      <w:r>
        <w:drawing>
          <wp:inline distT="0" distB="0" distL="114300" distR="114300">
            <wp:extent cx="5267960" cy="3435985"/>
            <wp:effectExtent l="4445" t="4445" r="23495" b="7620"/>
            <wp:docPr id="2" name="图表 1" descr="7b0a202020202263686172745265734964223a2022323032383430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BE78F0">
      <w:pPr>
        <w:pStyle w:val="30"/>
        <w:pageBreakBefore w:val="0"/>
        <w:kinsoku/>
        <w:wordWrap/>
        <w:overflowPunct/>
        <w:topLinePunct w:val="0"/>
        <w:bidi w:val="0"/>
        <w:spacing w:line="600" w:lineRule="exact"/>
        <w:ind w:firstLine="640"/>
        <w:jc w:val="left"/>
        <w:outlineLvl w:val="1"/>
        <w:rPr>
          <w:rFonts w:hint="eastAsia" w:ascii="Times New Roman" w:hAnsi="Times New Roman" w:eastAsia="方正黑体_GBK" w:cs="Times New Roman"/>
          <w:color w:val="000000"/>
          <w:kern w:val="0"/>
          <w:sz w:val="32"/>
          <w:szCs w:val="32"/>
          <w:shd w:val="clear" w:color="auto" w:fill="FFFFFF"/>
          <w:lang w:val="en-US" w:eastAsia="zh-CN" w:bidi="ar-SA"/>
        </w:rPr>
      </w:pPr>
      <w:bookmarkStart w:id="18" w:name="_Toc15396604"/>
      <w:bookmarkStart w:id="19" w:name="_Toc15377206"/>
      <w:r>
        <w:rPr>
          <w:rFonts w:hint="eastAsia" w:ascii="Times New Roman" w:hAnsi="Times New Roman" w:eastAsia="方正黑体_GBK" w:cs="Times New Roman"/>
          <w:color w:val="000000"/>
          <w:kern w:val="0"/>
          <w:sz w:val="32"/>
          <w:szCs w:val="32"/>
          <w:shd w:val="clear" w:color="auto" w:fill="FFFFFF"/>
          <w:lang w:val="en-US" w:eastAsia="zh-CN" w:bidi="ar-SA"/>
        </w:rPr>
        <w:t>二、收入决算情况说明</w:t>
      </w:r>
      <w:bookmarkEnd w:id="18"/>
      <w:bookmarkEnd w:id="19"/>
    </w:p>
    <w:p w14:paraId="6A29DFBE">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2024年度收入合计4339.95万元，其中：一般公共预算财政拨款收入3845.98万元，占88.6</w:t>
      </w:r>
      <w:r>
        <w:rPr>
          <w:rFonts w:hint="eastAsia"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%；政府性基金预算财政拨款收入493.97万元，占11.38%%。</w:t>
      </w:r>
    </w:p>
    <w:p w14:paraId="5B326CA9">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3BD7F77D">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7DE92852">
      <w:pPr>
        <w:pStyle w:val="30"/>
        <w:pageBreakBefore w:val="0"/>
        <w:kinsoku/>
        <w:wordWrap/>
        <w:overflowPunct/>
        <w:topLinePunct w:val="0"/>
        <w:bidi w:val="0"/>
        <w:spacing w:line="600" w:lineRule="exact"/>
        <w:ind w:firstLine="640"/>
        <w:jc w:val="center"/>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（图2：收入决算结构图）</w:t>
      </w:r>
    </w:p>
    <w:p w14:paraId="08FC8A76">
      <w:pPr>
        <w:pageBreakBefore w:val="0"/>
        <w:kinsoku/>
        <w:wordWrap/>
        <w:overflowPunct/>
        <w:topLinePunct w:val="0"/>
        <w:bidi w:val="0"/>
        <w:ind w:firstLine="525" w:firstLineChars="250"/>
        <w:jc w:val="left"/>
        <w:rPr>
          <w:rFonts w:eastAsia="仿宋_GB2312" w:cs="仿宋_GB2312"/>
          <w:sz w:val="32"/>
          <w:szCs w:val="32"/>
        </w:rPr>
      </w:pPr>
      <w:r>
        <w:drawing>
          <wp:inline distT="0" distB="0" distL="114300" distR="114300">
            <wp:extent cx="4725670" cy="3276600"/>
            <wp:effectExtent l="4445" t="4445" r="13335" b="14605"/>
            <wp:docPr id="3" name="图表 2" descr="7b0a202020202263686172745265734964223a2022323034373538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5847BC">
      <w:pPr>
        <w:pStyle w:val="30"/>
        <w:pageBreakBefore w:val="0"/>
        <w:kinsoku/>
        <w:wordWrap/>
        <w:overflowPunct/>
        <w:topLinePunct w:val="0"/>
        <w:bidi w:val="0"/>
        <w:spacing w:line="600" w:lineRule="exact"/>
        <w:ind w:firstLine="640"/>
        <w:jc w:val="left"/>
        <w:outlineLvl w:val="1"/>
        <w:rPr>
          <w:rFonts w:hint="eastAsia" w:ascii="Times New Roman" w:hAnsi="Times New Roman" w:eastAsia="方正黑体_GBK" w:cs="Times New Roman"/>
          <w:color w:val="000000"/>
          <w:kern w:val="0"/>
          <w:sz w:val="32"/>
          <w:szCs w:val="32"/>
          <w:shd w:val="clear" w:color="auto" w:fill="FFFFFF"/>
          <w:lang w:val="en-US" w:eastAsia="zh-CN" w:bidi="ar-SA"/>
        </w:rPr>
      </w:pPr>
      <w:bookmarkStart w:id="20" w:name="_Toc15396605"/>
      <w:bookmarkStart w:id="21" w:name="_Toc15377207"/>
      <w:r>
        <w:rPr>
          <w:rFonts w:hint="eastAsia" w:ascii="Times New Roman" w:hAnsi="Times New Roman" w:eastAsia="方正黑体_GBK" w:cs="Times New Roman"/>
          <w:color w:val="000000"/>
          <w:kern w:val="0"/>
          <w:sz w:val="32"/>
          <w:szCs w:val="32"/>
          <w:shd w:val="clear" w:color="auto" w:fill="FFFFFF"/>
          <w:lang w:val="en-US" w:eastAsia="zh-CN" w:bidi="ar-SA"/>
        </w:rPr>
        <w:t>三、支出决算情况说明</w:t>
      </w:r>
      <w:bookmarkEnd w:id="20"/>
      <w:bookmarkEnd w:id="21"/>
    </w:p>
    <w:p w14:paraId="6A37CC6E">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2024年度支出合计4339.95万元，其中：基本支出2737.4</w:t>
      </w:r>
      <w:r>
        <w:rPr>
          <w:rFonts w:hint="eastAsia"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万元，占63.0</w:t>
      </w:r>
      <w:r>
        <w:rPr>
          <w:rFonts w:hint="eastAsia" w:eastAsia="方正仿宋简体" w:cs="Times New Roman"/>
          <w:kern w:val="2"/>
          <w:sz w:val="32"/>
          <w:szCs w:val="32"/>
          <w:lang w:val="en-US" w:eastAsia="zh-CN" w:bidi="ar-SA"/>
        </w:rPr>
        <w:t>8</w:t>
      </w:r>
      <w:r>
        <w:rPr>
          <w:rFonts w:hint="eastAsia" w:ascii="Times New Roman" w:hAnsi="Times New Roman" w:eastAsia="方正仿宋简体" w:cs="Times New Roman"/>
          <w:kern w:val="2"/>
          <w:sz w:val="32"/>
          <w:szCs w:val="32"/>
          <w:lang w:val="en-US" w:eastAsia="zh-CN" w:bidi="ar-SA"/>
        </w:rPr>
        <w:t>%；项目支出1602.52万元，占36.92%。</w:t>
      </w:r>
    </w:p>
    <w:p w14:paraId="0231D7A2">
      <w:pPr>
        <w:pStyle w:val="30"/>
        <w:pageBreakBefore w:val="0"/>
        <w:kinsoku/>
        <w:wordWrap/>
        <w:overflowPunct/>
        <w:topLinePunct w:val="0"/>
        <w:bidi w:val="0"/>
        <w:spacing w:line="600" w:lineRule="exact"/>
        <w:ind w:firstLine="640"/>
        <w:jc w:val="center"/>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（图3：支出决算结构图）</w:t>
      </w:r>
    </w:p>
    <w:p w14:paraId="72AF5F7A">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7A8B9826">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2C29AD62">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171450</wp:posOffset>
            </wp:positionH>
            <wp:positionV relativeFrom="page">
              <wp:posOffset>6348095</wp:posOffset>
            </wp:positionV>
            <wp:extent cx="5601970" cy="3924300"/>
            <wp:effectExtent l="4445" t="4445" r="13335" b="1460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8ECF7D8">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05EEFF2C">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316039BC">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69C6D7B6">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146CB473">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6E68AD25">
      <w:pPr>
        <w:pStyle w:val="30"/>
        <w:pageBreakBefore w:val="0"/>
        <w:kinsoku/>
        <w:wordWrap/>
        <w:overflowPunct/>
        <w:topLinePunct w:val="0"/>
        <w:bidi w:val="0"/>
        <w:spacing w:line="600" w:lineRule="exact"/>
        <w:ind w:left="0" w:leftChars="0" w:firstLine="0" w:firstLineChars="0"/>
        <w:jc w:val="left"/>
        <w:outlineLvl w:val="1"/>
        <w:rPr>
          <w:rFonts w:hint="eastAsia" w:ascii="Times New Roman" w:hAnsi="Times New Roman" w:eastAsia="方正仿宋简体" w:cs="Times New Roman"/>
          <w:kern w:val="2"/>
          <w:sz w:val="32"/>
          <w:szCs w:val="32"/>
          <w:lang w:val="en-US" w:eastAsia="zh-CN" w:bidi="ar-SA"/>
        </w:rPr>
      </w:pPr>
    </w:p>
    <w:p w14:paraId="3BB9333A">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bookmarkStart w:id="22" w:name="_Toc15396606"/>
      <w:bookmarkStart w:id="23" w:name="_Toc15377208"/>
      <w:r>
        <w:rPr>
          <w:rFonts w:hint="eastAsia" w:ascii="Times New Roman" w:hAnsi="Times New Roman" w:eastAsia="方正黑体_GBK" w:cs="Times New Roman"/>
          <w:color w:val="000000"/>
          <w:kern w:val="0"/>
          <w:sz w:val="32"/>
          <w:szCs w:val="32"/>
          <w:shd w:val="clear" w:color="auto" w:fill="FFFFFF"/>
          <w:lang w:val="en-US" w:eastAsia="zh-CN" w:bidi="ar-SA"/>
        </w:rPr>
        <w:t>四、财政拨款收入支出决算总体情况说明</w:t>
      </w:r>
      <w:bookmarkEnd w:id="22"/>
      <w:bookmarkEnd w:id="23"/>
    </w:p>
    <w:p w14:paraId="2096EADE">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2024年度财政拨款收入、支出总计均为4339.95万元。与2023年度相比，财政拨款收入总计、支出总计各减少314.37万元，下降6.75%。主要变动原因是项目经费支出减少。</w:t>
      </w:r>
    </w:p>
    <w:p w14:paraId="35740B47">
      <w:pPr>
        <w:pStyle w:val="30"/>
        <w:pageBreakBefore w:val="0"/>
        <w:kinsoku/>
        <w:wordWrap/>
        <w:overflowPunct/>
        <w:topLinePunct w:val="0"/>
        <w:bidi w:val="0"/>
        <w:spacing w:line="600" w:lineRule="exact"/>
        <w:ind w:firstLine="640"/>
        <w:jc w:val="center"/>
        <w:outlineLvl w:val="1"/>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（图4：财政拨款收、支决算总计变动情况）</w:t>
      </w:r>
    </w:p>
    <w:p w14:paraId="2885F94E">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r>
        <w:drawing>
          <wp:anchor distT="0" distB="0" distL="114300" distR="114300" simplePos="0" relativeHeight="251660288" behindDoc="0" locked="0" layoutInCell="1" allowOverlap="1">
            <wp:simplePos x="0" y="0"/>
            <wp:positionH relativeFrom="column">
              <wp:posOffset>48895</wp:posOffset>
            </wp:positionH>
            <wp:positionV relativeFrom="page">
              <wp:posOffset>3255645</wp:posOffset>
            </wp:positionV>
            <wp:extent cx="5267960" cy="3198495"/>
            <wp:effectExtent l="4445" t="4445" r="23495" b="16510"/>
            <wp:wrapNone/>
            <wp:docPr id="8" name="图表 1" descr="7b0a202020202263686172745265734964223a2022323032383430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BC62BDE">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0B2AC604">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0B7B744A">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72900BE0">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2135F7AB">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7F26452B">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5CAAF54B">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27779E42">
      <w:pPr>
        <w:pStyle w:val="30"/>
        <w:pageBreakBefore w:val="0"/>
        <w:kinsoku/>
        <w:wordWrap/>
        <w:overflowPunct/>
        <w:topLinePunct w:val="0"/>
        <w:bidi w:val="0"/>
        <w:spacing w:line="600" w:lineRule="exact"/>
        <w:ind w:firstLine="640"/>
        <w:jc w:val="left"/>
        <w:outlineLvl w:val="1"/>
        <w:rPr>
          <w:rFonts w:hint="eastAsia" w:ascii="Times New Roman" w:hAnsi="Times New Roman" w:eastAsia="方正仿宋简体" w:cs="Times New Roman"/>
          <w:kern w:val="2"/>
          <w:sz w:val="32"/>
          <w:szCs w:val="32"/>
          <w:lang w:val="en-US" w:eastAsia="zh-CN" w:bidi="ar-SA"/>
        </w:rPr>
      </w:pPr>
    </w:p>
    <w:p w14:paraId="59D947BE">
      <w:pPr>
        <w:pageBreakBefore w:val="0"/>
        <w:widowControl/>
        <w:kinsoku/>
        <w:wordWrap/>
        <w:overflowPunct/>
        <w:topLinePunct w:val="0"/>
        <w:autoSpaceDE/>
        <w:autoSpaceDN/>
        <w:bidi w:val="0"/>
        <w:adjustRightInd w:val="0"/>
        <w:snapToGrid w:val="0"/>
        <w:spacing w:line="560" w:lineRule="exact"/>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bookmarkStart w:id="24" w:name="_Toc15377209"/>
      <w:bookmarkStart w:id="25" w:name="_Toc15396607"/>
      <w:r>
        <w:rPr>
          <w:rFonts w:hint="eastAsia" w:ascii="Times New Roman" w:hAnsi="Times New Roman" w:eastAsia="方正黑体_GBK" w:cs="Times New Roman"/>
          <w:color w:val="000000"/>
          <w:kern w:val="0"/>
          <w:sz w:val="32"/>
          <w:szCs w:val="32"/>
          <w:shd w:val="clear" w:color="auto" w:fill="FFFFFF"/>
          <w:lang w:val="en-US" w:eastAsia="zh-CN" w:bidi="ar-SA"/>
        </w:rPr>
        <w:t>五、一般公共预算财政拨款支出决算情况说明</w:t>
      </w:r>
      <w:bookmarkEnd w:id="24"/>
      <w:bookmarkEnd w:id="25"/>
    </w:p>
    <w:p w14:paraId="526447F4">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26" w:name="_Toc15377210"/>
      <w:r>
        <w:rPr>
          <w:rFonts w:hint="eastAsia" w:ascii="Times New Roman" w:hAnsi="Times New Roman" w:eastAsia="方正楷体_GBK" w:cs="Times New Roman"/>
          <w:b/>
          <w:bCs/>
          <w:color w:val="000000"/>
          <w:kern w:val="0"/>
          <w:sz w:val="32"/>
          <w:szCs w:val="32"/>
          <w:shd w:val="clear" w:color="auto" w:fill="FFFFFF"/>
          <w:lang w:val="zh-CN" w:eastAsia="zh-CN" w:bidi="ar-SA"/>
        </w:rPr>
        <w:t>（一）一般公共预算财政拨款支出决算总体情况</w:t>
      </w:r>
      <w:bookmarkEnd w:id="26"/>
    </w:p>
    <w:p w14:paraId="69635D0E">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2024年度一般公共预算财政拨款支出3845.98万元，占本年支出合计的88.6</w:t>
      </w:r>
      <w:r>
        <w:rPr>
          <w:rFonts w:hint="eastAsia"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%。与2023年度相比，一般公共预算财政拨款支出增加74.45万元，增长1.97%。主要变动原因项目经费支出增加。</w:t>
      </w:r>
    </w:p>
    <w:p w14:paraId="7A3E3E42">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02456C52">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6AD70172">
      <w:pPr>
        <w:pageBreakBefore w:val="0"/>
        <w:kinsoku/>
        <w:wordWrap/>
        <w:overflowPunct/>
        <w:topLinePunct w:val="0"/>
        <w:bidi w:val="0"/>
        <w:spacing w:line="600" w:lineRule="exact"/>
        <w:ind w:firstLine="640"/>
        <w:jc w:val="center"/>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（图5：一般公共预算财政拨款支出决算变动情况）</w:t>
      </w:r>
    </w:p>
    <w:p w14:paraId="523A78C2">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r>
        <w:drawing>
          <wp:anchor distT="0" distB="0" distL="114300" distR="114300" simplePos="0" relativeHeight="251662336" behindDoc="0" locked="0" layoutInCell="1" allowOverlap="1">
            <wp:simplePos x="0" y="0"/>
            <wp:positionH relativeFrom="column">
              <wp:posOffset>322580</wp:posOffset>
            </wp:positionH>
            <wp:positionV relativeFrom="page">
              <wp:posOffset>1403985</wp:posOffset>
            </wp:positionV>
            <wp:extent cx="5210175" cy="2914015"/>
            <wp:effectExtent l="4445" t="4445" r="5080" b="15240"/>
            <wp:wrapNone/>
            <wp:docPr id="9" name="图表 1" descr="7b0a202020202263686172745265734964223a20223837333732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B368EBC">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41D35D51">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03A80F13">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559E5915">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0298C866">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64F288A4">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4519F1EE">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27" w:name="_Toc15377211"/>
      <w:r>
        <w:rPr>
          <w:rFonts w:hint="eastAsia" w:ascii="Times New Roman" w:hAnsi="Times New Roman" w:eastAsia="方正楷体_GBK" w:cs="Times New Roman"/>
          <w:b/>
          <w:bCs/>
          <w:color w:val="000000"/>
          <w:kern w:val="0"/>
          <w:sz w:val="32"/>
          <w:szCs w:val="32"/>
          <w:shd w:val="clear" w:color="auto" w:fill="FFFFFF"/>
          <w:lang w:val="zh-CN" w:eastAsia="zh-CN" w:bidi="ar-SA"/>
        </w:rPr>
        <w:t>（二）一般公共预算财政拨款支出决算结构情况</w:t>
      </w:r>
      <w:bookmarkEnd w:id="27"/>
    </w:p>
    <w:p w14:paraId="2BEA3AFE">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2024年度一般公共预算财政拨款支出3845.98万元，主要用于以下方面：一般公共服务支出3.75万元，占</w:t>
      </w:r>
      <w:r>
        <w:rPr>
          <w:rFonts w:hint="eastAsia" w:eastAsia="方正仿宋简体" w:cs="Times New Roman"/>
          <w:kern w:val="2"/>
          <w:sz w:val="32"/>
          <w:szCs w:val="32"/>
          <w:lang w:val="en-US" w:eastAsia="zh-CN" w:bidi="ar-SA"/>
        </w:rPr>
        <w:t>0.09</w:t>
      </w:r>
      <w:r>
        <w:rPr>
          <w:rFonts w:hint="eastAsia" w:ascii="Times New Roman" w:hAnsi="Times New Roman" w:eastAsia="方正仿宋简体" w:cs="Times New Roman"/>
          <w:kern w:val="2"/>
          <w:sz w:val="32"/>
          <w:szCs w:val="32"/>
          <w:lang w:val="en-US" w:eastAsia="zh-CN" w:bidi="ar-SA"/>
        </w:rPr>
        <w:t>%；社会保障和就业支出3515.34万元，占91.42%；卫生健康支出147.80万元，占3.84%；住房保障支出179.08万元，占4.65%。</w:t>
      </w:r>
    </w:p>
    <w:p w14:paraId="73FE56D6">
      <w:pPr>
        <w:pageBreakBefore w:val="0"/>
        <w:kinsoku/>
        <w:wordWrap/>
        <w:overflowPunct/>
        <w:topLinePunct w:val="0"/>
        <w:bidi w:val="0"/>
        <w:spacing w:line="600" w:lineRule="exact"/>
        <w:jc w:val="left"/>
        <w:rPr>
          <w:rFonts w:hint="eastAsia" w:ascii="Times New Roman" w:hAnsi="Times New Roman" w:eastAsia="方正仿宋简体" w:cs="Times New Roman"/>
          <w:kern w:val="2"/>
          <w:sz w:val="32"/>
          <w:szCs w:val="32"/>
          <w:lang w:val="en-US" w:eastAsia="zh-CN" w:bidi="ar-SA"/>
        </w:rPr>
      </w:pPr>
      <w:r>
        <w:drawing>
          <wp:anchor distT="0" distB="0" distL="114300" distR="114300" simplePos="0" relativeHeight="251661312" behindDoc="0" locked="0" layoutInCell="1" allowOverlap="1">
            <wp:simplePos x="0" y="0"/>
            <wp:positionH relativeFrom="column">
              <wp:posOffset>-52705</wp:posOffset>
            </wp:positionH>
            <wp:positionV relativeFrom="page">
              <wp:posOffset>7094855</wp:posOffset>
            </wp:positionV>
            <wp:extent cx="5273675" cy="2945765"/>
            <wp:effectExtent l="4445" t="4445" r="17780" b="21590"/>
            <wp:wrapNone/>
            <wp:docPr id="10"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Times New Roman" w:hAnsi="Times New Roman" w:eastAsia="方正仿宋简体" w:cs="Times New Roman"/>
          <w:kern w:val="2"/>
          <w:sz w:val="32"/>
          <w:szCs w:val="32"/>
          <w:lang w:val="en-US" w:eastAsia="zh-CN" w:bidi="ar-SA"/>
        </w:rPr>
        <w:t>（图6：一般公共预算财政拨款支出决算结构）</w:t>
      </w:r>
    </w:p>
    <w:p w14:paraId="4A740B12">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6E2FB3AD">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6D75D6A1">
      <w:pPr>
        <w:pStyle w:val="2"/>
        <w:pageBreakBefore w:val="0"/>
        <w:kinsoku/>
        <w:wordWrap/>
        <w:overflowPunct/>
        <w:topLinePunct w:val="0"/>
        <w:bidi w:val="0"/>
        <w:jc w:val="left"/>
        <w:rPr>
          <w:rFonts w:hint="eastAsia" w:ascii="Times New Roman" w:hAnsi="Times New Roman" w:eastAsia="方正仿宋简体" w:cs="Times New Roman"/>
          <w:kern w:val="2"/>
          <w:sz w:val="32"/>
          <w:szCs w:val="32"/>
          <w:lang w:val="en-US" w:eastAsia="zh-CN" w:bidi="ar-SA"/>
        </w:rPr>
      </w:pPr>
    </w:p>
    <w:p w14:paraId="05F2E97D">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405EA517">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201BAFAC">
      <w:pPr>
        <w:pStyle w:val="2"/>
        <w:pageBreakBefore w:val="0"/>
        <w:kinsoku/>
        <w:wordWrap/>
        <w:overflowPunct/>
        <w:topLinePunct w:val="0"/>
        <w:bidi w:val="0"/>
        <w:jc w:val="left"/>
        <w:rPr>
          <w:rFonts w:hint="eastAsia"/>
          <w:lang w:val="zh-CN" w:eastAsia="zh-CN"/>
        </w:rPr>
      </w:pPr>
      <w:bookmarkStart w:id="28" w:name="_Toc15377212"/>
    </w:p>
    <w:p w14:paraId="6204E142">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r>
        <w:rPr>
          <w:rFonts w:hint="eastAsia" w:ascii="Times New Roman" w:hAnsi="Times New Roman" w:eastAsia="方正楷体_GBK" w:cs="Times New Roman"/>
          <w:b/>
          <w:bCs/>
          <w:color w:val="000000"/>
          <w:kern w:val="0"/>
          <w:sz w:val="32"/>
          <w:szCs w:val="32"/>
          <w:shd w:val="clear" w:color="auto" w:fill="FFFFFF"/>
          <w:lang w:val="zh-CN" w:eastAsia="zh-CN" w:bidi="ar-SA"/>
        </w:rPr>
        <w:t>（三）一般公共预算财政拨款支出决算具体情况</w:t>
      </w:r>
      <w:bookmarkEnd w:id="28"/>
    </w:p>
    <w:p w14:paraId="17C7CE7C">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bookmarkStart w:id="29" w:name="_Toc15377444"/>
      <w:bookmarkStart w:id="30" w:name="_Toc15378460"/>
      <w:bookmarkStart w:id="31" w:name="_Toc15377213"/>
      <w:r>
        <w:rPr>
          <w:rFonts w:hint="eastAsia" w:ascii="Times New Roman" w:hAnsi="Times New Roman" w:eastAsia="方正仿宋简体" w:cs="Times New Roman"/>
          <w:kern w:val="2"/>
          <w:sz w:val="32"/>
          <w:szCs w:val="32"/>
          <w:lang w:val="en-US" w:eastAsia="zh-CN" w:bidi="ar-SA"/>
        </w:rPr>
        <w:t>2024年度一般公共预算财政拨款支出决算数为3845.98</w:t>
      </w:r>
      <w:r>
        <w:rPr>
          <w:rFonts w:hint="eastAsia" w:eastAsia="方正仿宋简体" w:cs="Times New Roman"/>
          <w:kern w:val="2"/>
          <w:sz w:val="32"/>
          <w:szCs w:val="32"/>
          <w:lang w:val="en-US" w:eastAsia="zh-CN" w:bidi="ar-SA"/>
        </w:rPr>
        <w:t>万元</w:t>
      </w:r>
      <w:r>
        <w:rPr>
          <w:rFonts w:hint="eastAsia" w:ascii="Times New Roman" w:hAnsi="Times New Roman" w:eastAsia="方正仿宋简体" w:cs="Times New Roman"/>
          <w:kern w:val="2"/>
          <w:sz w:val="32"/>
          <w:szCs w:val="32"/>
          <w:lang w:val="en-US" w:eastAsia="zh-CN" w:bidi="ar-SA"/>
        </w:rPr>
        <w:t>，完成预算</w:t>
      </w:r>
      <w:r>
        <w:rPr>
          <w:rFonts w:hint="eastAsia" w:eastAsia="方正仿宋简体" w:cs="Times New Roman"/>
          <w:kern w:val="2"/>
          <w:sz w:val="32"/>
          <w:szCs w:val="32"/>
          <w:lang w:val="en-US" w:eastAsia="zh-CN" w:bidi="ar-SA"/>
        </w:rPr>
        <w:t>100</w:t>
      </w:r>
      <w:r>
        <w:rPr>
          <w:rFonts w:hint="eastAsia" w:ascii="Times New Roman" w:hAnsi="Times New Roman" w:eastAsia="方正仿宋简体" w:cs="Times New Roman"/>
          <w:kern w:val="2"/>
          <w:sz w:val="32"/>
          <w:szCs w:val="32"/>
          <w:lang w:val="en-US" w:eastAsia="zh-CN" w:bidi="ar-SA"/>
        </w:rPr>
        <w:t>%。其中：</w:t>
      </w:r>
      <w:bookmarkEnd w:id="29"/>
      <w:bookmarkEnd w:id="30"/>
      <w:bookmarkEnd w:id="31"/>
    </w:p>
    <w:p w14:paraId="56FB2E0E">
      <w:pPr>
        <w:pageBreakBefore w:val="0"/>
        <w:widowControl w:val="0"/>
        <w:suppressAutoHyphens/>
        <w:kinsoku/>
        <w:wordWrap/>
        <w:overflowPunct/>
        <w:topLinePunct w:val="0"/>
        <w:bidi w:val="0"/>
        <w:spacing w:line="600" w:lineRule="exact"/>
        <w:ind w:firstLine="643" w:firstLineChars="200"/>
        <w:jc w:val="left"/>
        <w:rPr>
          <w:rFonts w:ascii="Times New Roman" w:hAnsi="Times New Roman" w:eastAsia="仿宋"/>
          <w:b/>
          <w:sz w:val="32"/>
          <w:szCs w:val="32"/>
        </w:rPr>
      </w:pPr>
      <w:r>
        <w:rPr>
          <w:rStyle w:val="19"/>
          <w:rFonts w:ascii="Times New Roman" w:hAnsi="Times New Roman" w:eastAsia="仿宋"/>
          <w:bCs/>
          <w:sz w:val="32"/>
          <w:szCs w:val="32"/>
        </w:rPr>
        <w:t>1.一般公共服务（类）组织事务（款）其他组织事务支出（项）</w:t>
      </w:r>
      <w:r>
        <w:rPr>
          <w:rFonts w:hint="eastAsia" w:ascii="Times New Roman" w:hAnsi="Times New Roman" w:eastAsia="方正仿宋简体" w:cs="Times New Roman"/>
          <w:sz w:val="32"/>
          <w:szCs w:val="32"/>
          <w:lang w:bidi="ar-SA"/>
        </w:rPr>
        <w:t>支出决算为</w:t>
      </w:r>
      <w:r>
        <w:rPr>
          <w:rFonts w:hint="eastAsia" w:eastAsia="方正仿宋简体" w:cs="Times New Roman"/>
          <w:sz w:val="32"/>
          <w:szCs w:val="32"/>
          <w:lang w:val="en-US" w:eastAsia="zh-CN" w:bidi="ar-SA"/>
        </w:rPr>
        <w:t>3.75</w:t>
      </w:r>
      <w:r>
        <w:rPr>
          <w:rFonts w:hint="eastAsia" w:ascii="Times New Roman" w:hAnsi="Times New Roman" w:eastAsia="方正仿宋简体" w:cs="Times New Roman"/>
          <w:sz w:val="32"/>
          <w:szCs w:val="32"/>
          <w:lang w:bidi="ar-SA"/>
        </w:rPr>
        <w:t>万元，完成预算100%。</w:t>
      </w:r>
    </w:p>
    <w:p w14:paraId="07B45548">
      <w:pPr>
        <w:pageBreakBefore w:val="0"/>
        <w:widowControl w:val="0"/>
        <w:suppressAutoHyphens/>
        <w:kinsoku/>
        <w:wordWrap/>
        <w:overflowPunct/>
        <w:topLinePunct w:val="0"/>
        <w:bidi w:val="0"/>
        <w:spacing w:line="600" w:lineRule="exact"/>
        <w:ind w:firstLine="643" w:firstLineChars="200"/>
        <w:jc w:val="left"/>
        <w:rPr>
          <w:rFonts w:hint="eastAsia" w:ascii="Times New Roman" w:hAnsi="Times New Roman" w:eastAsia="方正仿宋简体" w:cs="Times New Roman"/>
          <w:sz w:val="32"/>
          <w:szCs w:val="32"/>
          <w:lang w:bidi="ar-SA"/>
        </w:rPr>
      </w:pPr>
      <w:r>
        <w:rPr>
          <w:rStyle w:val="19"/>
          <w:rFonts w:ascii="Times New Roman" w:hAnsi="Times New Roman" w:eastAsia="仿宋"/>
          <w:bCs/>
          <w:sz w:val="32"/>
          <w:szCs w:val="32"/>
        </w:rPr>
        <w:t>2.社会保障和就业（类）</w:t>
      </w:r>
      <w:r>
        <w:rPr>
          <w:rFonts w:hint="eastAsia" w:ascii="Times New Roman" w:hAnsi="Times New Roman" w:eastAsia="方正仿宋简体" w:cs="Times New Roman"/>
          <w:sz w:val="32"/>
          <w:szCs w:val="32"/>
          <w:lang w:bidi="ar-SA"/>
        </w:rPr>
        <w:t>支出决算为</w:t>
      </w:r>
      <w:r>
        <w:rPr>
          <w:rFonts w:hint="eastAsia" w:eastAsia="仿宋_GB2312" w:cs="仿宋_GB2312"/>
          <w:sz w:val="32"/>
          <w:szCs w:val="32"/>
        </w:rPr>
        <w:t>3515.34</w:t>
      </w:r>
      <w:r>
        <w:rPr>
          <w:rFonts w:hint="eastAsia" w:ascii="Times New Roman" w:hAnsi="Times New Roman" w:eastAsia="方正仿宋简体" w:cs="Times New Roman"/>
          <w:sz w:val="32"/>
          <w:szCs w:val="32"/>
          <w:lang w:bidi="ar-SA"/>
        </w:rPr>
        <w:t>万元，完成预算100%。</w:t>
      </w:r>
    </w:p>
    <w:p w14:paraId="2F6D2882">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Style w:val="19"/>
          <w:rFonts w:ascii="Times New Roman" w:hAnsi="Times New Roman" w:eastAsia="仿宋" w:cs="Times New Roman"/>
          <w:bCs/>
          <w:kern w:val="2"/>
          <w:sz w:val="32"/>
          <w:szCs w:val="32"/>
          <w:lang w:val="en-US" w:eastAsia="zh-CN" w:bidi="ar-SA"/>
        </w:rPr>
        <w:t>社会保障和就业（类）</w:t>
      </w:r>
      <w:r>
        <w:rPr>
          <w:rFonts w:hint="eastAsia" w:ascii="Times New Roman" w:hAnsi="Times New Roman" w:eastAsia="方正仿宋简体" w:cs="Times New Roman"/>
          <w:b/>
          <w:bCs/>
          <w:kern w:val="2"/>
          <w:sz w:val="32"/>
          <w:szCs w:val="32"/>
          <w:lang w:val="en-US" w:eastAsia="zh-CN" w:bidi="ar-SA"/>
        </w:rPr>
        <w:t>人力</w:t>
      </w:r>
      <w:r>
        <w:rPr>
          <w:rStyle w:val="19"/>
          <w:rFonts w:ascii="Times New Roman" w:hAnsi="Times New Roman" w:eastAsia="仿宋" w:cs="Times New Roman"/>
          <w:b/>
          <w:bCs/>
          <w:kern w:val="2"/>
          <w:sz w:val="32"/>
          <w:szCs w:val="32"/>
          <w:lang w:val="en-US" w:eastAsia="zh-CN" w:bidi="ar-SA"/>
        </w:rPr>
        <w:t>资</w:t>
      </w:r>
      <w:r>
        <w:rPr>
          <w:rStyle w:val="19"/>
          <w:rFonts w:ascii="Times New Roman" w:hAnsi="Times New Roman" w:eastAsia="仿宋" w:cs="Times New Roman"/>
          <w:bCs/>
          <w:kern w:val="2"/>
          <w:sz w:val="32"/>
          <w:szCs w:val="32"/>
          <w:lang w:val="en-US" w:eastAsia="zh-CN" w:bidi="ar-SA"/>
        </w:rPr>
        <w:t>源和社会保障管理事务（款）其他人力资源和社会保障管理事务支</w:t>
      </w:r>
      <w:r>
        <w:rPr>
          <w:rStyle w:val="19"/>
          <w:rFonts w:hint="eastAsia" w:eastAsia="仿宋" w:cs="Times New Roman"/>
          <w:bCs/>
          <w:kern w:val="2"/>
          <w:sz w:val="32"/>
          <w:szCs w:val="32"/>
          <w:lang w:val="en-US" w:eastAsia="zh-CN" w:bidi="ar-SA"/>
        </w:rPr>
        <w:t>出</w:t>
      </w:r>
      <w:r>
        <w:rPr>
          <w:rStyle w:val="19"/>
          <w:rFonts w:ascii="Times New Roman" w:hAnsi="Times New Roman" w:eastAsia="仿宋" w:cs="Times New Roman"/>
          <w:bCs/>
          <w:kern w:val="2"/>
          <w:sz w:val="32"/>
          <w:szCs w:val="32"/>
          <w:lang w:val="en-US" w:eastAsia="zh-CN" w:bidi="ar-SA"/>
        </w:rPr>
        <w:t>（项）</w:t>
      </w:r>
      <w:r>
        <w:rPr>
          <w:rFonts w:hint="eastAsia" w:ascii="Times New Roman" w:hAnsi="Times New Roman" w:eastAsia="方正仿宋简体" w:cs="Times New Roman"/>
          <w:kern w:val="2"/>
          <w:sz w:val="32"/>
          <w:szCs w:val="32"/>
          <w:lang w:val="en-US" w:eastAsia="zh-CN" w:bidi="ar-SA"/>
        </w:rPr>
        <w:t>支出决算为19.16万元，完成预算100%。</w:t>
      </w:r>
    </w:p>
    <w:p w14:paraId="393D4D3F">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Style w:val="19"/>
          <w:rFonts w:ascii="Times New Roman" w:hAnsi="Times New Roman" w:eastAsia="仿宋" w:cs="Times New Roman"/>
          <w:bCs/>
          <w:kern w:val="2"/>
          <w:sz w:val="32"/>
          <w:szCs w:val="32"/>
          <w:lang w:val="en-US" w:eastAsia="zh-CN" w:bidi="ar-SA"/>
        </w:rPr>
        <w:t>社会保障和就业（类）民政管理事务（款）行政运行（项）</w:t>
      </w:r>
      <w:r>
        <w:rPr>
          <w:rFonts w:hint="eastAsia" w:ascii="Times New Roman" w:hAnsi="Times New Roman" w:eastAsia="方正仿宋简体" w:cs="Times New Roman"/>
          <w:kern w:val="2"/>
          <w:sz w:val="32"/>
          <w:szCs w:val="32"/>
          <w:lang w:val="en-US" w:eastAsia="zh-CN" w:bidi="ar-SA"/>
        </w:rPr>
        <w:t>支出决算为445.4万元，完成预算100%。</w:t>
      </w:r>
    </w:p>
    <w:p w14:paraId="68DFAF74">
      <w:pPr>
        <w:pageBreakBefore w:val="0"/>
        <w:widowControl w:val="0"/>
        <w:suppressAutoHyphens/>
        <w:kinsoku/>
        <w:wordWrap/>
        <w:overflowPunct/>
        <w:topLinePunct w:val="0"/>
        <w:bidi w:val="0"/>
        <w:snapToGrid w:val="0"/>
        <w:spacing w:line="600" w:lineRule="exact"/>
        <w:ind w:firstLine="640" w:firstLineChars="200"/>
        <w:jc w:val="left"/>
        <w:rPr>
          <w:rStyle w:val="19"/>
          <w:rFonts w:ascii="Times New Roman" w:hAnsi="Times New Roman" w:eastAsia="仿宋" w:cs="Times New Roman"/>
          <w:bCs/>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Style w:val="19"/>
          <w:rFonts w:ascii="Times New Roman" w:hAnsi="Times New Roman" w:eastAsia="仿宋" w:cs="Times New Roman"/>
          <w:bCs/>
          <w:kern w:val="2"/>
          <w:sz w:val="32"/>
          <w:szCs w:val="32"/>
          <w:lang w:val="en-US" w:eastAsia="zh-CN" w:bidi="ar-SA"/>
        </w:rPr>
        <w:t>社会保障和就业（类）民政管理事务（款）其他民政管理事务支出（项）</w:t>
      </w:r>
      <w:r>
        <w:rPr>
          <w:rFonts w:hint="eastAsia" w:ascii="Times New Roman" w:hAnsi="Times New Roman" w:eastAsia="方正仿宋简体" w:cs="Times New Roman"/>
          <w:kern w:val="2"/>
          <w:sz w:val="32"/>
          <w:szCs w:val="32"/>
          <w:lang w:val="en-US" w:eastAsia="zh-CN" w:bidi="ar-SA"/>
        </w:rPr>
        <w:t>支出决算为149.67万元，完成预算100%。</w:t>
      </w:r>
    </w:p>
    <w:p w14:paraId="5D5ABD04">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Style w:val="19"/>
          <w:rFonts w:ascii="Times New Roman" w:hAnsi="Times New Roman" w:eastAsia="仿宋" w:cs="Times New Roman"/>
          <w:bCs/>
          <w:kern w:val="2"/>
          <w:sz w:val="32"/>
          <w:szCs w:val="32"/>
          <w:lang w:val="en-US" w:eastAsia="zh-CN" w:bidi="ar-SA"/>
        </w:rPr>
        <w:t>社会保障和就业（类）行政事业单位养老支出（款）行政单位离退休（项）</w:t>
      </w:r>
      <w:r>
        <w:rPr>
          <w:rFonts w:hint="eastAsia" w:ascii="Times New Roman" w:hAnsi="Times New Roman" w:eastAsia="方正仿宋简体" w:cs="Times New Roman"/>
          <w:kern w:val="2"/>
          <w:sz w:val="32"/>
          <w:szCs w:val="32"/>
          <w:lang w:val="en-US" w:eastAsia="zh-CN" w:bidi="ar-SA"/>
        </w:rPr>
        <w:t>支出决算为122.39万元，完成预算100%。</w:t>
      </w:r>
    </w:p>
    <w:p w14:paraId="2A9FC6E1">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Style w:val="19"/>
          <w:rFonts w:ascii="Times New Roman" w:hAnsi="Times New Roman" w:eastAsia="仿宋" w:cs="Times New Roman"/>
          <w:bCs/>
          <w:kern w:val="2"/>
          <w:sz w:val="32"/>
          <w:szCs w:val="32"/>
          <w:lang w:val="en-US" w:eastAsia="zh-CN" w:bidi="ar-SA"/>
        </w:rPr>
        <w:t>社会保障和就业（类）行政事业单位养老支出（款）事业单位离退休（项）</w:t>
      </w:r>
      <w:r>
        <w:rPr>
          <w:rFonts w:hint="eastAsia" w:ascii="Times New Roman" w:hAnsi="Times New Roman" w:eastAsia="方正仿宋简体" w:cs="Times New Roman"/>
          <w:kern w:val="2"/>
          <w:sz w:val="32"/>
          <w:szCs w:val="32"/>
          <w:lang w:val="en-US" w:eastAsia="zh-CN" w:bidi="ar-SA"/>
        </w:rPr>
        <w:t>支出决算为146.31万元，完成预算100%。</w:t>
      </w:r>
    </w:p>
    <w:p w14:paraId="1144ABFE">
      <w:pPr>
        <w:pageBreakBefore w:val="0"/>
        <w:widowControl w:val="0"/>
        <w:suppressAutoHyphens/>
        <w:kinsoku/>
        <w:wordWrap/>
        <w:overflowPunct/>
        <w:topLinePunct w:val="0"/>
        <w:bidi w:val="0"/>
        <w:snapToGrid w:val="0"/>
        <w:spacing w:line="600" w:lineRule="exact"/>
        <w:ind w:firstLine="640" w:firstLineChars="200"/>
        <w:jc w:val="left"/>
        <w:rPr>
          <w:rFonts w:hint="eastAsia" w:ascii="Calibri" w:hAnsi="Calibri"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Style w:val="19"/>
          <w:rFonts w:ascii="Times New Roman" w:hAnsi="Times New Roman" w:eastAsia="仿宋" w:cs="Times New Roman"/>
          <w:bCs/>
          <w:kern w:val="2"/>
          <w:sz w:val="32"/>
          <w:szCs w:val="32"/>
          <w:lang w:val="en-US" w:eastAsia="zh-CN" w:bidi="ar-SA"/>
        </w:rPr>
        <w:t>社会保障和就业（类）行政事业单位养老支出（款）机关事业单位</w:t>
      </w:r>
      <w:r>
        <w:rPr>
          <w:rStyle w:val="19"/>
          <w:rFonts w:hint="eastAsia" w:ascii="Times New Roman" w:hAnsi="Times New Roman" w:eastAsia="仿宋" w:cs="Times New Roman"/>
          <w:bCs/>
          <w:kern w:val="2"/>
          <w:sz w:val="32"/>
          <w:szCs w:val="32"/>
          <w:lang w:val="en-US" w:eastAsia="zh-CN" w:bidi="ar-SA"/>
        </w:rPr>
        <w:t>基本养老保险</w:t>
      </w:r>
      <w:r>
        <w:rPr>
          <w:rStyle w:val="19"/>
          <w:rFonts w:ascii="Times New Roman" w:hAnsi="Times New Roman" w:eastAsia="仿宋" w:cs="Times New Roman"/>
          <w:bCs/>
          <w:kern w:val="2"/>
          <w:sz w:val="32"/>
          <w:szCs w:val="32"/>
          <w:lang w:val="en-US" w:eastAsia="zh-CN" w:bidi="ar-SA"/>
        </w:rPr>
        <w:t>支出（项）</w:t>
      </w:r>
      <w:r>
        <w:rPr>
          <w:rFonts w:hint="eastAsia" w:ascii="Times New Roman" w:hAnsi="Times New Roman" w:eastAsia="方正仿宋简体" w:cs="Times New Roman"/>
          <w:kern w:val="2"/>
          <w:sz w:val="32"/>
          <w:szCs w:val="32"/>
          <w:lang w:val="en-US" w:eastAsia="zh-CN" w:bidi="ar-SA"/>
        </w:rPr>
        <w:t>支出决算为231.88万元，完成预算100%。</w:t>
      </w:r>
    </w:p>
    <w:p w14:paraId="18C18163">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社会保障和就业（类）行政事业单位养老支出（款）机关事业单位职业年金缴费支出（项）</w:t>
      </w:r>
      <w:r>
        <w:rPr>
          <w:rFonts w:hint="eastAsia" w:ascii="Times New Roman" w:hAnsi="Times New Roman" w:eastAsia="方正仿宋简体" w:cs="Times New Roman"/>
          <w:kern w:val="2"/>
          <w:sz w:val="32"/>
          <w:szCs w:val="32"/>
          <w:lang w:val="en-US" w:eastAsia="zh-CN" w:bidi="ar-SA"/>
        </w:rPr>
        <w:t>支出决算为19.24万元，完成预算100%。</w:t>
      </w:r>
    </w:p>
    <w:p w14:paraId="6E2229EE">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8</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社会保障和就业（类）抚恤（款）死亡抚恤（项）</w:t>
      </w:r>
      <w:r>
        <w:rPr>
          <w:rFonts w:hint="eastAsia" w:ascii="Times New Roman" w:hAnsi="Times New Roman" w:eastAsia="方正仿宋简体" w:cs="Times New Roman"/>
          <w:kern w:val="2"/>
          <w:sz w:val="32"/>
          <w:szCs w:val="32"/>
          <w:lang w:val="en-US" w:eastAsia="zh-CN" w:bidi="ar-SA"/>
        </w:rPr>
        <w:t>支出决算为</w:t>
      </w:r>
      <w:r>
        <w:rPr>
          <w:rFonts w:hint="eastAsia" w:eastAsia="方正仿宋简体" w:cs="Times New Roman"/>
          <w:kern w:val="2"/>
          <w:sz w:val="32"/>
          <w:szCs w:val="32"/>
          <w:lang w:val="en-US" w:eastAsia="zh-CN" w:bidi="ar-SA"/>
        </w:rPr>
        <w:t>88</w:t>
      </w:r>
      <w:r>
        <w:rPr>
          <w:rFonts w:hint="eastAsia" w:ascii="Times New Roman" w:hAnsi="Times New Roman" w:eastAsia="方正仿宋简体" w:cs="Times New Roman"/>
          <w:kern w:val="2"/>
          <w:sz w:val="32"/>
          <w:szCs w:val="32"/>
          <w:lang w:val="en-US" w:eastAsia="zh-CN" w:bidi="ar-SA"/>
        </w:rPr>
        <w:t>万元，完成预算100%。</w:t>
      </w:r>
    </w:p>
    <w:p w14:paraId="286AEF8E">
      <w:pPr>
        <w:pageBreakBefore w:val="0"/>
        <w:widowControl w:val="0"/>
        <w:suppressAutoHyphens/>
        <w:kinsoku/>
        <w:wordWrap/>
        <w:overflowPunct/>
        <w:topLinePunct w:val="0"/>
        <w:bidi w:val="0"/>
        <w:snapToGrid w:val="0"/>
        <w:spacing w:line="600" w:lineRule="exact"/>
        <w:ind w:firstLine="640" w:firstLineChars="200"/>
        <w:jc w:val="left"/>
        <w:rPr>
          <w:rStyle w:val="19"/>
          <w:rFonts w:ascii="Times New Roman" w:hAnsi="Times New Roman" w:eastAsia="仿宋" w:cs="Times New Roman"/>
          <w:bCs/>
          <w:kern w:val="2"/>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9</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社会保障和就业（类）社会福利（款）儿童福利（项）</w:t>
      </w:r>
      <w:r>
        <w:rPr>
          <w:rFonts w:hint="eastAsia" w:ascii="Times New Roman" w:hAnsi="Times New Roman" w:eastAsia="方正仿宋简体" w:cs="Times New Roman"/>
          <w:kern w:val="2"/>
          <w:sz w:val="32"/>
          <w:szCs w:val="32"/>
          <w:lang w:val="en-US" w:eastAsia="zh-CN" w:bidi="ar-SA"/>
        </w:rPr>
        <w:t>支出决算为413.16万元，完成预算100%。</w:t>
      </w:r>
    </w:p>
    <w:p w14:paraId="01F94C4C">
      <w:pPr>
        <w:pageBreakBefore w:val="0"/>
        <w:widowControl w:val="0"/>
        <w:suppressAutoHyphens/>
        <w:kinsoku/>
        <w:wordWrap/>
        <w:overflowPunct/>
        <w:topLinePunct w:val="0"/>
        <w:bidi w:val="0"/>
        <w:snapToGrid w:val="0"/>
        <w:spacing w:line="600" w:lineRule="exact"/>
        <w:ind w:firstLine="640" w:firstLineChars="200"/>
        <w:jc w:val="left"/>
        <w:rPr>
          <w:rStyle w:val="19"/>
          <w:rFonts w:ascii="Times New Roman" w:hAnsi="Times New Roman" w:eastAsia="仿宋" w:cs="Times New Roman"/>
          <w:bCs/>
          <w:kern w:val="2"/>
          <w:sz w:val="32"/>
          <w:szCs w:val="32"/>
          <w:lang w:val="en-US" w:eastAsia="zh-CN" w:bidi="ar-SA"/>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10</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社会保障和就业（类）社会福利（款）殡葬（项）</w:t>
      </w:r>
      <w:r>
        <w:rPr>
          <w:rFonts w:hint="eastAsia" w:ascii="Times New Roman" w:hAnsi="Times New Roman" w:eastAsia="方正仿宋简体" w:cs="Times New Roman"/>
          <w:kern w:val="2"/>
          <w:sz w:val="32"/>
          <w:szCs w:val="32"/>
          <w:lang w:val="en-US" w:eastAsia="zh-CN" w:bidi="ar-SA"/>
        </w:rPr>
        <w:t>支出决算为1201.87万元，完成预算100%。</w:t>
      </w:r>
    </w:p>
    <w:p w14:paraId="679995C5">
      <w:pPr>
        <w:pageBreakBefore w:val="0"/>
        <w:widowControl w:val="0"/>
        <w:suppressAutoHyphens/>
        <w:kinsoku/>
        <w:wordWrap/>
        <w:overflowPunct/>
        <w:topLinePunct w:val="0"/>
        <w:bidi w:val="0"/>
        <w:snapToGrid w:val="0"/>
        <w:spacing w:line="600" w:lineRule="exact"/>
        <w:ind w:firstLine="640" w:firstLineChars="200"/>
        <w:jc w:val="left"/>
        <w:rPr>
          <w:rStyle w:val="19"/>
          <w:rFonts w:ascii="Times New Roman" w:hAnsi="Times New Roman" w:eastAsia="仿宋" w:cs="Times New Roman"/>
          <w:bCs/>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社会保障和就业（类）社会福利（款）社会福利事业单位（项）</w:t>
      </w:r>
      <w:r>
        <w:rPr>
          <w:rFonts w:hint="eastAsia" w:ascii="Times New Roman" w:hAnsi="Times New Roman" w:eastAsia="方正仿宋简体" w:cs="Times New Roman"/>
          <w:kern w:val="2"/>
          <w:sz w:val="32"/>
          <w:szCs w:val="32"/>
          <w:lang w:val="en-US" w:eastAsia="zh-CN" w:bidi="ar-SA"/>
        </w:rPr>
        <w:t>支出决算为272.42万元，完成预算100%。</w:t>
      </w:r>
    </w:p>
    <w:p w14:paraId="5613A92C">
      <w:pPr>
        <w:pageBreakBefore w:val="0"/>
        <w:widowControl w:val="0"/>
        <w:suppressAutoHyphens/>
        <w:kinsoku/>
        <w:wordWrap/>
        <w:overflowPunct/>
        <w:topLinePunct w:val="0"/>
        <w:bidi w:val="0"/>
        <w:snapToGrid w:val="0"/>
        <w:spacing w:line="600" w:lineRule="exact"/>
        <w:ind w:firstLine="640"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社会保障和就业（类）社会福利（款）养老服务（项）</w:t>
      </w:r>
      <w:r>
        <w:rPr>
          <w:rFonts w:hint="eastAsia" w:ascii="Times New Roman" w:hAnsi="Times New Roman" w:eastAsia="方正仿宋简体" w:cs="Times New Roman"/>
          <w:kern w:val="2"/>
          <w:sz w:val="32"/>
          <w:szCs w:val="32"/>
          <w:lang w:val="en-US" w:eastAsia="zh-CN" w:bidi="ar-SA"/>
        </w:rPr>
        <w:t>支出决算为</w:t>
      </w:r>
      <w:r>
        <w:rPr>
          <w:rFonts w:hint="eastAsia" w:eastAsia="方正仿宋简体" w:cs="Times New Roman"/>
          <w:kern w:val="2"/>
          <w:sz w:val="32"/>
          <w:szCs w:val="32"/>
          <w:lang w:val="en-US" w:eastAsia="zh-CN" w:bidi="ar-SA"/>
        </w:rPr>
        <w:t>33.9</w:t>
      </w:r>
      <w:r>
        <w:rPr>
          <w:rFonts w:hint="eastAsia" w:ascii="Times New Roman" w:hAnsi="Times New Roman" w:eastAsia="方正仿宋简体" w:cs="Times New Roman"/>
          <w:kern w:val="2"/>
          <w:sz w:val="32"/>
          <w:szCs w:val="32"/>
          <w:lang w:val="en-US" w:eastAsia="zh-CN" w:bidi="ar-SA"/>
        </w:rPr>
        <w:t>7万元，完成预算100%。</w:t>
      </w:r>
    </w:p>
    <w:p w14:paraId="469F97C7">
      <w:pPr>
        <w:pageBreakBefore w:val="0"/>
        <w:widowControl w:val="0"/>
        <w:suppressAutoHyphens/>
        <w:kinsoku/>
        <w:wordWrap/>
        <w:overflowPunct/>
        <w:topLinePunct w:val="0"/>
        <w:bidi w:val="0"/>
        <w:snapToGrid w:val="0"/>
        <w:spacing w:line="600" w:lineRule="exact"/>
        <w:ind w:firstLine="640" w:firstLineChars="200"/>
        <w:jc w:val="left"/>
        <w:rPr>
          <w:rStyle w:val="19"/>
          <w:rFonts w:ascii="Times New Roman" w:hAnsi="Times New Roman" w:eastAsia="仿宋" w:cs="Times New Roman"/>
          <w:b w:val="0"/>
          <w:bCs/>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3</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社会保障和就业（类）临时救助（款）流浪乞讨人员救助支出（项）</w:t>
      </w:r>
      <w:r>
        <w:rPr>
          <w:rFonts w:hint="eastAsia" w:ascii="Times New Roman" w:hAnsi="Times New Roman" w:eastAsia="方正仿宋简体" w:cs="Times New Roman"/>
          <w:kern w:val="2"/>
          <w:sz w:val="32"/>
          <w:szCs w:val="32"/>
          <w:lang w:val="en-US" w:eastAsia="zh-CN" w:bidi="ar-SA"/>
        </w:rPr>
        <w:t>支出决算为312.40万元，完成预算100%。</w:t>
      </w:r>
    </w:p>
    <w:p w14:paraId="199B624E">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4</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社会保障和就业（类）临时救助（款）</w:t>
      </w:r>
      <w:r>
        <w:rPr>
          <w:rStyle w:val="19"/>
          <w:rFonts w:hint="eastAsia" w:ascii="Times New Roman" w:hAnsi="Times New Roman" w:eastAsia="仿宋" w:cs="Times New Roman"/>
          <w:bCs/>
          <w:kern w:val="2"/>
          <w:sz w:val="32"/>
          <w:szCs w:val="32"/>
          <w:lang w:val="en-US" w:eastAsia="zh-CN" w:bidi="ar-SA"/>
        </w:rPr>
        <w:t>其他城市生活救助</w:t>
      </w:r>
      <w:r>
        <w:rPr>
          <w:rStyle w:val="19"/>
          <w:rFonts w:ascii="Times New Roman" w:hAnsi="Times New Roman" w:eastAsia="仿宋" w:cs="Times New Roman"/>
          <w:bCs/>
          <w:kern w:val="2"/>
          <w:sz w:val="32"/>
          <w:szCs w:val="32"/>
          <w:lang w:val="en-US" w:eastAsia="zh-CN" w:bidi="ar-SA"/>
        </w:rPr>
        <w:t>（项）</w:t>
      </w:r>
      <w:r>
        <w:rPr>
          <w:rFonts w:hint="eastAsia" w:ascii="Times New Roman" w:hAnsi="Times New Roman" w:eastAsia="方正仿宋简体" w:cs="Times New Roman"/>
          <w:kern w:val="2"/>
          <w:sz w:val="32"/>
          <w:szCs w:val="32"/>
          <w:lang w:val="en-US" w:eastAsia="zh-CN" w:bidi="ar-SA"/>
        </w:rPr>
        <w:t>支出决算为5.9万元，完成预算100%。特困</w:t>
      </w:r>
      <w:r>
        <w:rPr>
          <w:rFonts w:hint="eastAsia" w:eastAsia="方正仿宋简体"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5</w:t>
      </w:r>
      <w:r>
        <w:rPr>
          <w:rFonts w:ascii="Times New Roman" w:hAnsi="Times New Roman" w:eastAsia="仿宋_GB2312" w:cs="Times New Roman"/>
          <w:kern w:val="2"/>
          <w:sz w:val="32"/>
          <w:szCs w:val="32"/>
          <w:lang w:val="en-US" w:eastAsia="zh-CN" w:bidi="ar-SA"/>
        </w:rPr>
        <w:t>）</w:t>
      </w:r>
      <w:r>
        <w:rPr>
          <w:rStyle w:val="19"/>
          <w:rFonts w:ascii="Times New Roman" w:hAnsi="Times New Roman" w:eastAsia="仿宋" w:cs="Times New Roman"/>
          <w:bCs/>
          <w:kern w:val="2"/>
          <w:sz w:val="32"/>
          <w:szCs w:val="32"/>
          <w:lang w:val="en-US" w:eastAsia="zh-CN" w:bidi="ar-SA"/>
        </w:rPr>
        <w:t>社会保障和就业（类）</w:t>
      </w:r>
      <w:r>
        <w:rPr>
          <w:rStyle w:val="19"/>
          <w:rFonts w:hint="eastAsia" w:ascii="Times New Roman" w:hAnsi="Times New Roman" w:eastAsia="仿宋" w:cs="Times New Roman"/>
          <w:bCs/>
          <w:kern w:val="2"/>
          <w:sz w:val="32"/>
          <w:szCs w:val="32"/>
          <w:lang w:val="en-US" w:eastAsia="zh-CN" w:bidi="ar-SA"/>
        </w:rPr>
        <w:t>特困人员救助供养人员救助供养</w:t>
      </w:r>
      <w:r>
        <w:rPr>
          <w:rStyle w:val="19"/>
          <w:rFonts w:ascii="Times New Roman" w:hAnsi="Times New Roman" w:eastAsia="仿宋" w:cs="Times New Roman"/>
          <w:bCs/>
          <w:kern w:val="2"/>
          <w:sz w:val="32"/>
          <w:szCs w:val="32"/>
          <w:lang w:val="en-US" w:eastAsia="zh-CN" w:bidi="ar-SA"/>
        </w:rPr>
        <w:t>（款）</w:t>
      </w:r>
      <w:r>
        <w:rPr>
          <w:rStyle w:val="19"/>
          <w:rFonts w:hint="eastAsia" w:ascii="Times New Roman" w:hAnsi="Times New Roman" w:eastAsia="仿宋" w:cs="Times New Roman"/>
          <w:bCs/>
          <w:kern w:val="2"/>
          <w:sz w:val="32"/>
          <w:szCs w:val="32"/>
          <w:lang w:val="en-US" w:eastAsia="zh-CN" w:bidi="ar-SA"/>
        </w:rPr>
        <w:t>特困人员救助供养人员救助供养</w:t>
      </w:r>
      <w:r>
        <w:rPr>
          <w:rStyle w:val="19"/>
          <w:rFonts w:ascii="Times New Roman" w:hAnsi="Times New Roman" w:eastAsia="仿宋" w:cs="Times New Roman"/>
          <w:bCs/>
          <w:kern w:val="2"/>
          <w:sz w:val="32"/>
          <w:szCs w:val="32"/>
          <w:lang w:val="en-US" w:eastAsia="zh-CN" w:bidi="ar-SA"/>
        </w:rPr>
        <w:t>（项）</w:t>
      </w:r>
      <w:r>
        <w:rPr>
          <w:rFonts w:hint="eastAsia" w:ascii="Times New Roman" w:hAnsi="Times New Roman" w:eastAsia="方正仿宋简体" w:cs="Times New Roman"/>
          <w:kern w:val="2"/>
          <w:sz w:val="32"/>
          <w:szCs w:val="32"/>
          <w:lang w:val="en-US" w:eastAsia="zh-CN" w:bidi="ar-SA"/>
        </w:rPr>
        <w:t>支出决算为</w:t>
      </w:r>
      <w:r>
        <w:rPr>
          <w:rFonts w:hint="eastAsia" w:eastAsia="方正仿宋简体" w:cs="Times New Roman"/>
          <w:kern w:val="2"/>
          <w:sz w:val="32"/>
          <w:szCs w:val="32"/>
          <w:lang w:val="en-US" w:eastAsia="zh-CN" w:bidi="ar-SA"/>
        </w:rPr>
        <w:t>53.49</w:t>
      </w:r>
      <w:r>
        <w:rPr>
          <w:rFonts w:hint="eastAsia" w:ascii="Times New Roman" w:hAnsi="Times New Roman" w:eastAsia="方正仿宋简体" w:cs="Times New Roman"/>
          <w:kern w:val="2"/>
          <w:sz w:val="32"/>
          <w:szCs w:val="32"/>
          <w:lang w:val="en-US" w:eastAsia="zh-CN" w:bidi="ar-SA"/>
        </w:rPr>
        <w:t>万元，完成预算100%。</w:t>
      </w:r>
    </w:p>
    <w:p w14:paraId="31DB75CF">
      <w:pPr>
        <w:pageBreakBefore w:val="0"/>
        <w:widowControl w:val="0"/>
        <w:suppressAutoHyphens/>
        <w:kinsoku/>
        <w:wordWrap/>
        <w:overflowPunct/>
        <w:topLinePunct w:val="0"/>
        <w:bidi w:val="0"/>
        <w:spacing w:line="600" w:lineRule="exact"/>
        <w:ind w:firstLine="643"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
          <w:b/>
          <w:bCs/>
          <w:sz w:val="32"/>
          <w:szCs w:val="32"/>
        </w:rPr>
        <w:t>3.卫生健康</w:t>
      </w:r>
      <w:r>
        <w:rPr>
          <w:rStyle w:val="19"/>
          <w:rFonts w:ascii="Times New Roman" w:hAnsi="Times New Roman" w:eastAsia="仿宋"/>
          <w:bCs/>
          <w:sz w:val="32"/>
          <w:szCs w:val="32"/>
        </w:rPr>
        <w:t>（类）</w:t>
      </w:r>
      <w:r>
        <w:rPr>
          <w:rFonts w:hint="eastAsia" w:ascii="Times New Roman" w:hAnsi="Times New Roman" w:eastAsia="方正仿宋简体" w:cs="Times New Roman"/>
          <w:kern w:val="2"/>
          <w:sz w:val="32"/>
          <w:szCs w:val="32"/>
          <w:lang w:val="en-US" w:eastAsia="zh-CN" w:bidi="ar-SA"/>
        </w:rPr>
        <w:t>决算为147.8</w:t>
      </w:r>
      <w:r>
        <w:rPr>
          <w:rFonts w:hint="eastAsia"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万元，完成预算100%。</w:t>
      </w:r>
    </w:p>
    <w:p w14:paraId="51EB8C19">
      <w:pPr>
        <w:pageBreakBefore w:val="0"/>
        <w:widowControl w:val="0"/>
        <w:suppressAutoHyphens/>
        <w:kinsoku/>
        <w:wordWrap/>
        <w:overflowPunct/>
        <w:topLinePunct w:val="0"/>
        <w:bidi w:val="0"/>
        <w:spacing w:line="600" w:lineRule="exact"/>
        <w:ind w:firstLine="643"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
          <w:b/>
          <w:bCs/>
          <w:sz w:val="32"/>
          <w:szCs w:val="32"/>
        </w:rPr>
        <w:t>（1）卫生健康</w:t>
      </w:r>
      <w:r>
        <w:rPr>
          <w:rStyle w:val="19"/>
          <w:rFonts w:ascii="Times New Roman" w:hAnsi="Times New Roman" w:eastAsia="仿宋"/>
          <w:bCs/>
          <w:sz w:val="32"/>
          <w:szCs w:val="32"/>
        </w:rPr>
        <w:t>（类）行政事业单位医疗（款）行政单位医疗（项）</w:t>
      </w:r>
      <w:r>
        <w:rPr>
          <w:rFonts w:hint="eastAsia" w:ascii="Times New Roman" w:hAnsi="Times New Roman" w:eastAsia="方正仿宋简体" w:cs="Times New Roman"/>
          <w:kern w:val="2"/>
          <w:sz w:val="32"/>
          <w:szCs w:val="32"/>
          <w:lang w:val="en-US" w:eastAsia="zh-CN" w:bidi="ar-SA"/>
        </w:rPr>
        <w:t>支出决算为25.70万元，完成预算100%。</w:t>
      </w:r>
    </w:p>
    <w:p w14:paraId="11A78E76">
      <w:pPr>
        <w:pageBreakBefore w:val="0"/>
        <w:widowControl w:val="0"/>
        <w:suppressAutoHyphens/>
        <w:kinsoku/>
        <w:wordWrap/>
        <w:overflowPunct/>
        <w:topLinePunct w:val="0"/>
        <w:bidi w:val="0"/>
        <w:snapToGrid w:val="0"/>
        <w:spacing w:line="600" w:lineRule="exact"/>
        <w:ind w:firstLine="643" w:firstLineChars="200"/>
        <w:jc w:val="left"/>
        <w:rPr>
          <w:rStyle w:val="19"/>
          <w:rFonts w:ascii="Times New Roman" w:hAnsi="Times New Roman" w:eastAsia="仿宋" w:cs="Times New Roman"/>
          <w:b w:val="0"/>
          <w:bCs/>
          <w:kern w:val="2"/>
          <w:sz w:val="32"/>
          <w:szCs w:val="32"/>
          <w:lang w:val="en-US" w:eastAsia="zh-CN" w:bidi="ar-SA"/>
        </w:rPr>
      </w:pPr>
      <w:r>
        <w:rPr>
          <w:rFonts w:ascii="Times New Roman" w:hAnsi="Times New Roman" w:eastAsia="仿宋" w:cs="Times New Roman"/>
          <w:b/>
          <w:bCs/>
          <w:kern w:val="2"/>
          <w:sz w:val="32"/>
          <w:szCs w:val="32"/>
          <w:lang w:val="en-US" w:eastAsia="zh-CN" w:bidi="ar-SA"/>
        </w:rPr>
        <w:t>（2）卫生健康</w:t>
      </w:r>
      <w:r>
        <w:rPr>
          <w:rStyle w:val="19"/>
          <w:rFonts w:ascii="Times New Roman" w:hAnsi="Times New Roman" w:eastAsia="仿宋" w:cs="Times New Roman"/>
          <w:bCs/>
          <w:kern w:val="2"/>
          <w:sz w:val="32"/>
          <w:szCs w:val="32"/>
          <w:lang w:val="en-US" w:eastAsia="zh-CN" w:bidi="ar-SA"/>
        </w:rPr>
        <w:t>（类）行政事业单位医疗（款）事业单位医疗（项）</w:t>
      </w:r>
      <w:r>
        <w:rPr>
          <w:rFonts w:hint="eastAsia" w:ascii="Times New Roman" w:hAnsi="Times New Roman" w:eastAsia="方正仿宋简体" w:cs="Times New Roman"/>
          <w:kern w:val="2"/>
          <w:sz w:val="32"/>
          <w:szCs w:val="32"/>
          <w:lang w:val="en-US" w:eastAsia="zh-CN" w:bidi="ar-SA"/>
        </w:rPr>
        <w:t>支出决算为90.45万元，完成预算100%。</w:t>
      </w:r>
    </w:p>
    <w:p w14:paraId="0DBAAF7B">
      <w:pPr>
        <w:pageBreakBefore w:val="0"/>
        <w:widowControl w:val="0"/>
        <w:suppressAutoHyphens/>
        <w:kinsoku/>
        <w:wordWrap/>
        <w:overflowPunct/>
        <w:topLinePunct w:val="0"/>
        <w:bidi w:val="0"/>
        <w:spacing w:after="120" w:line="600" w:lineRule="exact"/>
        <w:ind w:left="0" w:leftChars="0" w:firstLine="643"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 w:cs="Times New Roman"/>
          <w:b/>
          <w:bCs/>
          <w:kern w:val="2"/>
          <w:sz w:val="32"/>
          <w:szCs w:val="32"/>
          <w:lang w:val="en-US" w:eastAsia="zh-CN" w:bidi="ar-SA"/>
        </w:rPr>
        <w:t>（3）卫生健康</w:t>
      </w:r>
      <w:r>
        <w:rPr>
          <w:rStyle w:val="19"/>
          <w:rFonts w:ascii="Times New Roman" w:hAnsi="Times New Roman" w:eastAsia="仿宋" w:cs="Times New Roman"/>
          <w:bCs/>
          <w:kern w:val="2"/>
          <w:sz w:val="32"/>
          <w:szCs w:val="24"/>
          <w:lang w:val="en-US" w:eastAsia="zh-CN" w:bidi="ar-SA"/>
        </w:rPr>
        <w:t>（类）行政事业单位医疗（款）公务员医疗补助（项）</w:t>
      </w:r>
      <w:r>
        <w:rPr>
          <w:rFonts w:hint="eastAsia" w:ascii="Times New Roman" w:hAnsi="Times New Roman" w:eastAsia="方正仿宋简体" w:cs="Times New Roman"/>
          <w:kern w:val="2"/>
          <w:sz w:val="32"/>
          <w:szCs w:val="32"/>
          <w:lang w:val="en-US" w:eastAsia="zh-CN" w:bidi="ar-SA"/>
        </w:rPr>
        <w:t>支出决算为15.48万元，完成预算100%。</w:t>
      </w:r>
    </w:p>
    <w:p w14:paraId="48AC3196">
      <w:pPr>
        <w:pageBreakBefore w:val="0"/>
        <w:widowControl w:val="0"/>
        <w:suppressAutoHyphens/>
        <w:kinsoku/>
        <w:wordWrap/>
        <w:overflowPunct/>
        <w:topLinePunct w:val="0"/>
        <w:bidi w:val="0"/>
        <w:spacing w:after="120" w:line="600" w:lineRule="exact"/>
        <w:ind w:left="0" w:leftChars="0" w:firstLine="643"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 w:cs="Times New Roman"/>
          <w:b/>
          <w:bCs/>
          <w:kern w:val="2"/>
          <w:sz w:val="32"/>
          <w:szCs w:val="32"/>
          <w:lang w:val="en-US" w:eastAsia="zh-CN" w:bidi="ar-SA"/>
        </w:rPr>
        <w:t>（4）卫生健康</w:t>
      </w:r>
      <w:r>
        <w:rPr>
          <w:rStyle w:val="19"/>
          <w:rFonts w:ascii="Times New Roman" w:hAnsi="Times New Roman" w:eastAsia="仿宋" w:cs="Times New Roman"/>
          <w:bCs/>
          <w:kern w:val="2"/>
          <w:sz w:val="32"/>
          <w:szCs w:val="24"/>
          <w:lang w:val="en-US" w:eastAsia="zh-CN" w:bidi="ar-SA"/>
        </w:rPr>
        <w:t>（类）行政事业单位医疗（款）其他行政事业单位医疗支出（项）</w:t>
      </w:r>
      <w:r>
        <w:rPr>
          <w:rFonts w:hint="eastAsia" w:ascii="Times New Roman" w:hAnsi="Times New Roman" w:eastAsia="方正仿宋简体" w:cs="Times New Roman"/>
          <w:kern w:val="2"/>
          <w:sz w:val="32"/>
          <w:szCs w:val="32"/>
          <w:lang w:val="en-US" w:eastAsia="zh-CN" w:bidi="ar-SA"/>
        </w:rPr>
        <w:t>支出决算为13.44万元，完成预算100%。</w:t>
      </w:r>
    </w:p>
    <w:p w14:paraId="3D1194A9">
      <w:pPr>
        <w:pageBreakBefore w:val="0"/>
        <w:widowControl w:val="0"/>
        <w:suppressAutoHyphens/>
        <w:kinsoku/>
        <w:wordWrap/>
        <w:overflowPunct/>
        <w:topLinePunct w:val="0"/>
        <w:bidi w:val="0"/>
        <w:spacing w:after="120" w:line="600" w:lineRule="exact"/>
        <w:ind w:left="0" w:leftChars="0" w:firstLine="643" w:firstLineChars="200"/>
        <w:jc w:val="left"/>
        <w:rPr>
          <w:rFonts w:hint="eastAsia" w:ascii="Times New Roman" w:hAnsi="Times New Roman" w:eastAsia="方正仿宋简体" w:cs="Times New Roman"/>
          <w:kern w:val="2"/>
          <w:sz w:val="32"/>
          <w:szCs w:val="32"/>
          <w:lang w:val="en-US" w:eastAsia="zh-CN" w:bidi="ar-SA"/>
        </w:rPr>
      </w:pPr>
      <w:r>
        <w:rPr>
          <w:rFonts w:ascii="Times New Roman" w:hAnsi="Times New Roman" w:eastAsia="仿宋" w:cs="Times New Roman"/>
          <w:b/>
          <w:bCs/>
          <w:kern w:val="2"/>
          <w:sz w:val="32"/>
          <w:szCs w:val="32"/>
          <w:lang w:val="en-US" w:eastAsia="zh-CN" w:bidi="ar-SA"/>
        </w:rPr>
        <w:t>（5）卫生健康</w:t>
      </w:r>
      <w:r>
        <w:rPr>
          <w:rStyle w:val="19"/>
          <w:rFonts w:ascii="Times New Roman" w:hAnsi="Times New Roman" w:eastAsia="仿宋" w:cs="Times New Roman"/>
          <w:bCs/>
          <w:kern w:val="2"/>
          <w:sz w:val="32"/>
          <w:szCs w:val="24"/>
          <w:lang w:val="en-US" w:eastAsia="zh-CN" w:bidi="ar-SA"/>
        </w:rPr>
        <w:t>（类）其他卫生健康支出（款）其他卫生健康支出（项）</w:t>
      </w:r>
      <w:r>
        <w:rPr>
          <w:rFonts w:hint="eastAsia" w:ascii="Times New Roman" w:hAnsi="Times New Roman" w:eastAsia="方正仿宋简体" w:cs="Times New Roman"/>
          <w:kern w:val="2"/>
          <w:sz w:val="32"/>
          <w:szCs w:val="32"/>
          <w:lang w:val="en-US" w:eastAsia="zh-CN" w:bidi="ar-SA"/>
        </w:rPr>
        <w:t>支出决算为0.76万元，完成预算100%。</w:t>
      </w:r>
    </w:p>
    <w:p w14:paraId="38EF43E0">
      <w:pPr>
        <w:pageBreakBefore w:val="0"/>
        <w:suppressAutoHyphens/>
        <w:kinsoku/>
        <w:wordWrap/>
        <w:overflowPunct/>
        <w:topLinePunct w:val="0"/>
        <w:bidi w:val="0"/>
        <w:ind w:firstLine="643" w:firstLineChars="200"/>
        <w:jc w:val="left"/>
        <w:rPr>
          <w:rFonts w:eastAsia="仿宋_GB2312" w:cs="仿宋_GB2312"/>
          <w:sz w:val="32"/>
          <w:szCs w:val="32"/>
        </w:rPr>
      </w:pPr>
      <w:r>
        <w:rPr>
          <w:rFonts w:hint="eastAsia" w:ascii="Times New Roman" w:hAnsi="Times New Roman" w:eastAsia="仿宋"/>
          <w:b/>
          <w:bCs/>
          <w:sz w:val="32"/>
          <w:szCs w:val="32"/>
          <w:lang w:val="en-US" w:eastAsia="zh-CN"/>
        </w:rPr>
        <w:t>4</w:t>
      </w:r>
      <w:r>
        <w:rPr>
          <w:rFonts w:ascii="Times New Roman" w:hAnsi="Times New Roman" w:eastAsia="仿宋"/>
          <w:b/>
          <w:bCs/>
          <w:sz w:val="32"/>
          <w:szCs w:val="32"/>
        </w:rPr>
        <w:t>.住房保障（类）住房改革支出（款）住房公积金（项）</w:t>
      </w:r>
      <w:r>
        <w:rPr>
          <w:rFonts w:hint="eastAsia" w:ascii="Times New Roman" w:hAnsi="Times New Roman" w:eastAsia="方正仿宋简体" w:cs="Times New Roman"/>
          <w:kern w:val="2"/>
          <w:sz w:val="32"/>
          <w:szCs w:val="32"/>
          <w:lang w:val="en-US" w:eastAsia="zh-CN" w:bidi="ar-SA"/>
        </w:rPr>
        <w:t>支出决算为179.08万元，完成预算100%。</w:t>
      </w:r>
    </w:p>
    <w:p w14:paraId="65FBA0F4">
      <w:pPr>
        <w:pageBreakBefore w:val="0"/>
        <w:tabs>
          <w:tab w:val="right" w:pos="8306"/>
        </w:tabs>
        <w:kinsoku/>
        <w:wordWrap/>
        <w:overflowPunct/>
        <w:topLinePunct w:val="0"/>
        <w:bidi w:val="0"/>
        <w:spacing w:line="600" w:lineRule="exact"/>
        <w:ind w:firstLine="640"/>
        <w:jc w:val="left"/>
        <w:outlineLvl w:val="1"/>
        <w:rPr>
          <w:rStyle w:val="32"/>
          <w:rFonts w:ascii="Times New Roman" w:hAnsi="Times New Roman"/>
        </w:rPr>
      </w:pPr>
      <w:bookmarkStart w:id="32" w:name="_Toc15377214"/>
      <w:bookmarkStart w:id="33" w:name="_Toc15396608"/>
      <w:r>
        <w:rPr>
          <w:rFonts w:hint="eastAsia" w:ascii="Times New Roman" w:hAnsi="Times New Roman" w:eastAsia="方正楷体_GBK" w:cs="Times New Roman"/>
          <w:b/>
          <w:bCs/>
          <w:color w:val="000000"/>
          <w:kern w:val="0"/>
          <w:sz w:val="32"/>
          <w:szCs w:val="32"/>
          <w:shd w:val="clear" w:color="auto" w:fill="FFFFFF"/>
          <w:lang w:val="en-US" w:eastAsia="zh-CN" w:bidi="ar-SA"/>
        </w:rPr>
        <w:t>六、一般公共预算财政拨款基本支出决算情况说明</w:t>
      </w:r>
      <w:bookmarkEnd w:id="32"/>
      <w:bookmarkEnd w:id="33"/>
      <w:r>
        <w:rPr>
          <w:rStyle w:val="32"/>
          <w:rFonts w:ascii="Times New Roman" w:hAnsi="Times New Roman" w:eastAsia="黑体"/>
          <w:b w:val="0"/>
        </w:rPr>
        <w:tab/>
      </w:r>
    </w:p>
    <w:p w14:paraId="79B384A4">
      <w:pPr>
        <w:pageBreakBefore w:val="0"/>
        <w:kinsoku/>
        <w:wordWrap/>
        <w:overflowPunct/>
        <w:topLinePunct w:val="0"/>
        <w:bidi w:val="0"/>
        <w:spacing w:line="600" w:lineRule="exact"/>
        <w:ind w:firstLine="640"/>
        <w:jc w:val="left"/>
        <w:rPr>
          <w:rFonts w:eastAsia="仿宋_GB2312" w:cs="仿宋_GB2312"/>
          <w:sz w:val="32"/>
          <w:szCs w:val="32"/>
        </w:rPr>
      </w:pPr>
      <w:r>
        <w:rPr>
          <w:rFonts w:hint="eastAsia" w:ascii="Times New Roman" w:hAnsi="Times New Roman" w:eastAsia="方正仿宋简体" w:cs="Times New Roman"/>
          <w:kern w:val="2"/>
          <w:sz w:val="32"/>
          <w:szCs w:val="32"/>
          <w:lang w:val="en-US" w:eastAsia="zh-CN" w:bidi="ar-SA"/>
        </w:rPr>
        <w:t>2024年度一般公共预算财政拨款基本支出2737.44万元，其中：人员经费2473.19万元，主要包括：基本工资、津贴补贴、奖金、绩效工资、机关事业单位基本养老保险缴费、职业年金缴费、其他社会保障缴费、其他工资福利支出、退休费、抚恤金、生活补助、医疗费补助、奖励金、住房公积金、其他对个人和家庭的补助支出等。公用经费264.2</w:t>
      </w:r>
      <w:r>
        <w:rPr>
          <w:rFonts w:hint="eastAsia" w:eastAsia="方正仿宋简体" w:cs="Times New Roman"/>
          <w:kern w:val="2"/>
          <w:sz w:val="32"/>
          <w:szCs w:val="32"/>
          <w:lang w:val="en-US" w:eastAsia="zh-CN" w:bidi="ar-SA"/>
        </w:rPr>
        <w:t>5</w:t>
      </w:r>
      <w:r>
        <w:rPr>
          <w:rFonts w:hint="eastAsia" w:ascii="Times New Roman" w:hAnsi="Times New Roman" w:eastAsia="方正仿宋简体" w:cs="Times New Roman"/>
          <w:kern w:val="2"/>
          <w:sz w:val="32"/>
          <w:szCs w:val="32"/>
          <w:lang w:val="en-US" w:eastAsia="zh-CN" w:bidi="ar-SA"/>
        </w:rPr>
        <w:t>万元，主要包括办公费、水费、电费、邮电费、物业管理费、差旅费、维修（护）费、租赁费、公务接待费、委托业务费、工会经费、福利费、公务用车运行维护费、其他交通费、其他商品和服务支出等。</w:t>
      </w:r>
    </w:p>
    <w:p w14:paraId="37CF4619">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bookmarkStart w:id="34" w:name="_Toc15377215"/>
      <w:bookmarkStart w:id="35" w:name="_Toc15396609"/>
      <w:r>
        <w:rPr>
          <w:rFonts w:hint="eastAsia" w:ascii="Times New Roman" w:hAnsi="Times New Roman" w:eastAsia="方正黑体_GBK" w:cs="Times New Roman"/>
          <w:color w:val="000000"/>
          <w:kern w:val="0"/>
          <w:sz w:val="32"/>
          <w:szCs w:val="32"/>
          <w:shd w:val="clear" w:color="auto" w:fill="FFFFFF"/>
          <w:lang w:val="en-US" w:eastAsia="zh-CN" w:bidi="ar-SA"/>
        </w:rPr>
        <w:t>七、财政拨款“三公”经费支</w:t>
      </w:r>
      <w:r>
        <w:rPr>
          <w:rFonts w:hint="eastAsia" w:ascii="Times New Roman" w:hAnsi="Times New Roman" w:eastAsia="方正楷体_GBK" w:cs="Times New Roman"/>
          <w:b/>
          <w:bCs/>
          <w:color w:val="000000"/>
          <w:kern w:val="0"/>
          <w:sz w:val="32"/>
          <w:szCs w:val="32"/>
          <w:shd w:val="clear" w:color="auto" w:fill="FFFFFF"/>
          <w:lang w:val="en-US" w:eastAsia="zh-CN" w:bidi="ar-SA"/>
        </w:rPr>
        <w:t>出决算情况说明</w:t>
      </w:r>
      <w:bookmarkEnd w:id="34"/>
      <w:bookmarkEnd w:id="35"/>
    </w:p>
    <w:p w14:paraId="388C5E28">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36" w:name="_Toc15377216"/>
      <w:r>
        <w:rPr>
          <w:rFonts w:hint="eastAsia" w:ascii="Times New Roman" w:hAnsi="Times New Roman" w:eastAsia="方正楷体_GBK" w:cs="Times New Roman"/>
          <w:b/>
          <w:bCs/>
          <w:color w:val="000000"/>
          <w:kern w:val="0"/>
          <w:sz w:val="32"/>
          <w:szCs w:val="32"/>
          <w:shd w:val="clear" w:color="auto" w:fill="FFFFFF"/>
          <w:lang w:val="zh-CN" w:eastAsia="zh-CN" w:bidi="ar-SA"/>
        </w:rPr>
        <w:t>（一）“三公”经费财政拨款支出决算总体情况说明</w:t>
      </w:r>
      <w:bookmarkEnd w:id="36"/>
    </w:p>
    <w:p w14:paraId="4D0DE59E">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2024年度“三公”经费财政拨款支出决算为22.16万元，完成预算100%，较上年度减少0.77万元， 下降3.35%。决算数小于预算数的主要原因是节约支出，压减预算</w:t>
      </w:r>
      <w:r>
        <w:rPr>
          <w:rFonts w:hint="eastAsia" w:eastAsia="方正仿宋简体" w:cs="Times New Roman"/>
          <w:kern w:val="2"/>
          <w:sz w:val="32"/>
          <w:szCs w:val="32"/>
          <w:lang w:val="en-US" w:eastAsia="zh-CN" w:bidi="ar-SA"/>
        </w:rPr>
        <w:t>开</w:t>
      </w:r>
      <w:r>
        <w:rPr>
          <w:rFonts w:hint="eastAsia" w:ascii="Times New Roman" w:hAnsi="Times New Roman" w:eastAsia="方正仿宋简体" w:cs="Times New Roman"/>
          <w:kern w:val="2"/>
          <w:sz w:val="32"/>
          <w:szCs w:val="32"/>
          <w:lang w:val="en-US" w:eastAsia="zh-CN" w:bidi="ar-SA"/>
        </w:rPr>
        <w:t>支。</w:t>
      </w:r>
    </w:p>
    <w:p w14:paraId="6C06ADEC">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37" w:name="_Toc15377217"/>
      <w:r>
        <w:rPr>
          <w:rFonts w:hint="eastAsia" w:ascii="Times New Roman" w:hAnsi="Times New Roman" w:eastAsia="方正楷体_GBK" w:cs="Times New Roman"/>
          <w:b/>
          <w:bCs/>
          <w:color w:val="000000"/>
          <w:kern w:val="0"/>
          <w:sz w:val="32"/>
          <w:szCs w:val="32"/>
          <w:shd w:val="clear" w:color="auto" w:fill="FFFFFF"/>
          <w:lang w:val="zh-CN" w:eastAsia="zh-CN" w:bidi="ar-SA"/>
        </w:rPr>
        <w:t>（二）“三公”经费财政拨款支出决算具体情况说明</w:t>
      </w:r>
      <w:bookmarkEnd w:id="37"/>
    </w:p>
    <w:p w14:paraId="46B3E40A">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2024年度“三公”经费财政拨款支出决算中，因公出国（境）费支出决算0万元，占0%；公务用车购置及运行维护费支出决算19.4万元，占87.54%；公务接待费支出决算2.76万元，占12.46%。具体情况如下：</w:t>
      </w:r>
    </w:p>
    <w:p w14:paraId="614772E2">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777994B2">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3AB859B6">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19733474">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3D673901">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51BB9198">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030B21D1">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3883B8DF">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4C055130">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733AA318">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3B591AB0">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497AFC1F">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p>
    <w:p w14:paraId="64BDBE47">
      <w:pPr>
        <w:pageBreakBefore w:val="0"/>
        <w:kinsoku/>
        <w:wordWrap/>
        <w:overflowPunct/>
        <w:topLinePunct w:val="0"/>
        <w:bidi w:val="0"/>
        <w:spacing w:line="600" w:lineRule="exact"/>
        <w:ind w:firstLine="640"/>
        <w:jc w:val="left"/>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（图7：“三公”经费财政拨款支出结构）</w:t>
      </w:r>
    </w:p>
    <w:p w14:paraId="0B1D7FDD">
      <w:pPr>
        <w:pStyle w:val="2"/>
        <w:pageBreakBefore w:val="0"/>
        <w:kinsoku/>
        <w:wordWrap/>
        <w:overflowPunct/>
        <w:topLinePunct w:val="0"/>
        <w:bidi w:val="0"/>
        <w:jc w:val="left"/>
        <w:rPr>
          <w:rFonts w:hint="eastAsia" w:ascii="Times New Roman" w:hAnsi="Times New Roman" w:eastAsia="方正仿宋简体" w:cs="Times New Roman"/>
          <w:b/>
          <w:bCs/>
          <w:kern w:val="2"/>
          <w:sz w:val="32"/>
          <w:szCs w:val="32"/>
          <w:lang w:val="en-US" w:eastAsia="zh-CN" w:bidi="ar-SA"/>
        </w:rPr>
      </w:pPr>
      <w:r>
        <w:drawing>
          <wp:inline distT="0" distB="0" distL="114300" distR="114300">
            <wp:extent cx="5272405" cy="4234815"/>
            <wp:effectExtent l="4445" t="4445" r="19050" b="889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E37044">
      <w:pPr>
        <w:pageBreakBefore w:val="0"/>
        <w:kinsoku/>
        <w:wordWrap/>
        <w:overflowPunct/>
        <w:topLinePunct w:val="0"/>
        <w:bidi w:val="0"/>
        <w:spacing w:line="600" w:lineRule="exact"/>
        <w:ind w:firstLine="640"/>
        <w:jc w:val="left"/>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1.因公出国（境）经费支出0万元。</w:t>
      </w:r>
    </w:p>
    <w:p w14:paraId="73873F7C">
      <w:pPr>
        <w:pageBreakBefore w:val="0"/>
        <w:kinsoku/>
        <w:wordWrap/>
        <w:overflowPunct/>
        <w:topLinePunct w:val="0"/>
        <w:bidi w:val="0"/>
        <w:spacing w:line="600" w:lineRule="exact"/>
        <w:ind w:firstLine="640"/>
        <w:jc w:val="left"/>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2.公务用车购置及运行维护费支出19.4万元，完成预算100%。</w:t>
      </w:r>
    </w:p>
    <w:p w14:paraId="6FCC5ABB">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公务用车购置及运行维护费支出决算比2023年度减少1.58万元，下降7.75%。主要原因是车辆报废减少一辆，支出减少。</w:t>
      </w:r>
    </w:p>
    <w:p w14:paraId="433A169E">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lang w:val="en-US" w:eastAsia="zh-CN" w:bidi="ar-SA"/>
        </w:rPr>
        <w:t>其中：公务用车购置支出0万元。全年按规定更新购置公务用车0辆。截至2024年12月31日，</w:t>
      </w:r>
      <w:r>
        <w:rPr>
          <w:rFonts w:hint="eastAsia" w:eastAsia="方正仿宋简体" w:cs="Times New Roman"/>
          <w:kern w:val="2"/>
          <w:sz w:val="32"/>
          <w:szCs w:val="32"/>
          <w:lang w:val="en-US" w:eastAsia="zh-CN" w:bidi="ar-SA"/>
        </w:rPr>
        <w:t>部门</w:t>
      </w:r>
      <w:r>
        <w:rPr>
          <w:rFonts w:hint="eastAsia" w:ascii="Times New Roman" w:hAnsi="Times New Roman" w:eastAsia="方正仿宋简体" w:cs="Times New Roman"/>
          <w:kern w:val="2"/>
          <w:sz w:val="32"/>
          <w:szCs w:val="32"/>
          <w:lang w:val="en-US" w:eastAsia="zh-CN" w:bidi="ar-SA"/>
        </w:rPr>
        <w:t>共有公务用车17辆，其中：</w:t>
      </w:r>
      <w:r>
        <w:rPr>
          <w:rFonts w:hint="eastAsia" w:ascii="Times New Roman" w:hAnsi="Times New Roman" w:eastAsia="方正仿宋简体" w:cs="Times New Roman"/>
          <w:kern w:val="2"/>
          <w:sz w:val="32"/>
          <w:szCs w:val="32"/>
          <w:highlight w:val="none"/>
          <w:lang w:val="en-US" w:eastAsia="zh-CN" w:bidi="ar-SA"/>
        </w:rPr>
        <w:t>轿车</w:t>
      </w:r>
      <w:r>
        <w:rPr>
          <w:rFonts w:hint="eastAsia" w:eastAsia="方正仿宋简体" w:cs="Times New Roman"/>
          <w:kern w:val="2"/>
          <w:sz w:val="32"/>
          <w:szCs w:val="32"/>
          <w:highlight w:val="none"/>
          <w:lang w:val="en-US" w:eastAsia="zh-CN" w:bidi="ar-SA"/>
        </w:rPr>
        <w:t>12</w:t>
      </w:r>
      <w:r>
        <w:rPr>
          <w:rFonts w:hint="eastAsia" w:ascii="Times New Roman" w:hAnsi="Times New Roman" w:eastAsia="方正仿宋简体" w:cs="Times New Roman"/>
          <w:kern w:val="2"/>
          <w:sz w:val="32"/>
          <w:szCs w:val="32"/>
          <w:highlight w:val="none"/>
          <w:lang w:val="en-US" w:eastAsia="zh-CN" w:bidi="ar-SA"/>
        </w:rPr>
        <w:t>辆、越野车</w:t>
      </w:r>
      <w:r>
        <w:rPr>
          <w:rFonts w:hint="eastAsia" w:eastAsia="方正仿宋简体" w:cs="Times New Roman"/>
          <w:kern w:val="2"/>
          <w:sz w:val="32"/>
          <w:szCs w:val="32"/>
          <w:highlight w:val="none"/>
          <w:lang w:val="en-US" w:eastAsia="zh-CN" w:bidi="ar-SA"/>
        </w:rPr>
        <w:t>2</w:t>
      </w:r>
      <w:r>
        <w:rPr>
          <w:rFonts w:hint="eastAsia" w:ascii="Times New Roman" w:hAnsi="Times New Roman" w:eastAsia="方正仿宋简体" w:cs="Times New Roman"/>
          <w:kern w:val="2"/>
          <w:sz w:val="32"/>
          <w:szCs w:val="32"/>
          <w:highlight w:val="none"/>
          <w:lang w:val="en-US" w:eastAsia="zh-CN" w:bidi="ar-SA"/>
        </w:rPr>
        <w:t>辆、载客汽车</w:t>
      </w:r>
      <w:r>
        <w:rPr>
          <w:rFonts w:hint="eastAsia" w:eastAsia="方正仿宋简体" w:cs="Times New Roman"/>
          <w:kern w:val="2"/>
          <w:sz w:val="32"/>
          <w:szCs w:val="32"/>
          <w:highlight w:val="none"/>
          <w:lang w:val="en-US" w:eastAsia="zh-CN" w:bidi="ar-SA"/>
        </w:rPr>
        <w:t>3</w:t>
      </w:r>
      <w:r>
        <w:rPr>
          <w:rFonts w:hint="eastAsia" w:ascii="Times New Roman" w:hAnsi="Times New Roman" w:eastAsia="方正仿宋简体" w:cs="Times New Roman"/>
          <w:kern w:val="2"/>
          <w:sz w:val="32"/>
          <w:szCs w:val="32"/>
          <w:highlight w:val="none"/>
          <w:lang w:val="en-US" w:eastAsia="zh-CN" w:bidi="ar-SA"/>
        </w:rPr>
        <w:t>辆。</w:t>
      </w:r>
    </w:p>
    <w:p w14:paraId="7C6CC731">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公务用车运行维护费支出19.4万元。主要用于保障</w:t>
      </w:r>
      <w:r>
        <w:rPr>
          <w:rFonts w:hint="eastAsia" w:eastAsia="方正仿宋简体" w:cs="Times New Roman"/>
          <w:kern w:val="2"/>
          <w:sz w:val="32"/>
          <w:szCs w:val="32"/>
          <w:lang w:val="en-US" w:eastAsia="zh-CN" w:bidi="ar-SA"/>
        </w:rPr>
        <w:t>市民政</w:t>
      </w:r>
      <w:r>
        <w:rPr>
          <w:rFonts w:hint="eastAsia" w:ascii="Times New Roman" w:hAnsi="Times New Roman" w:eastAsia="方正仿宋简体" w:cs="Times New Roman"/>
          <w:kern w:val="2"/>
          <w:sz w:val="32"/>
          <w:szCs w:val="32"/>
          <w:lang w:val="en-US" w:eastAsia="zh-CN" w:bidi="ar-SA"/>
        </w:rPr>
        <w:t>局机关</w:t>
      </w:r>
      <w:r>
        <w:rPr>
          <w:rFonts w:hint="eastAsia" w:eastAsia="方正仿宋简体" w:cs="Times New Roman"/>
          <w:kern w:val="2"/>
          <w:sz w:val="32"/>
          <w:szCs w:val="32"/>
          <w:lang w:val="en-US" w:eastAsia="zh-CN" w:bidi="ar-SA"/>
        </w:rPr>
        <w:t>（含内设事业单位2个）</w:t>
      </w:r>
      <w:r>
        <w:rPr>
          <w:rFonts w:hint="eastAsia" w:ascii="Times New Roman" w:hAnsi="Times New Roman" w:eastAsia="方正仿宋简体" w:cs="Times New Roman"/>
          <w:kern w:val="2"/>
          <w:sz w:val="32"/>
          <w:szCs w:val="32"/>
          <w:lang w:val="en-US" w:eastAsia="zh-CN" w:bidi="ar-SA"/>
        </w:rPr>
        <w:t>及直属事业单位正常开展业务工作等所需的公务用车燃料费、维修费、过路过桥费、保险费等支出。</w:t>
      </w:r>
    </w:p>
    <w:p w14:paraId="77B114AB">
      <w:pPr>
        <w:pageBreakBefore w:val="0"/>
        <w:numPr>
          <w:ilvl w:val="0"/>
          <w:numId w:val="0"/>
        </w:numPr>
        <w:kinsoku/>
        <w:wordWrap/>
        <w:overflowPunct/>
        <w:topLinePunct w:val="0"/>
        <w:bidi w:val="0"/>
        <w:spacing w:line="600" w:lineRule="exact"/>
        <w:jc w:val="left"/>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 xml:space="preserve">    3.</w:t>
      </w:r>
      <w:r>
        <w:rPr>
          <w:rFonts w:hint="eastAsia" w:ascii="Times New Roman" w:hAnsi="Times New Roman" w:eastAsia="方正仿宋简体" w:cs="Times New Roman"/>
          <w:b/>
          <w:bCs/>
          <w:kern w:val="2"/>
          <w:sz w:val="32"/>
          <w:szCs w:val="32"/>
          <w:lang w:val="en-US" w:eastAsia="zh-CN" w:bidi="ar-SA"/>
        </w:rPr>
        <w:t>公务接待费支出2.76万元，完成预算100%</w:t>
      </w:r>
      <w:r>
        <w:rPr>
          <w:rFonts w:hint="eastAsia" w:ascii="Times New Roman" w:hAnsi="Times New Roman" w:eastAsia="方正仿宋简体" w:cs="Times New Roman"/>
          <w:kern w:val="2"/>
          <w:sz w:val="32"/>
          <w:szCs w:val="32"/>
          <w:lang w:val="en-US" w:eastAsia="zh-CN" w:bidi="ar-SA"/>
        </w:rPr>
        <w:t>。</w:t>
      </w:r>
    </w:p>
    <w:p w14:paraId="3407D564">
      <w:pPr>
        <w:pageBreakBefore w:val="0"/>
        <w:numPr>
          <w:ilvl w:val="0"/>
          <w:numId w:val="0"/>
        </w:numPr>
        <w:kinsoku/>
        <w:wordWrap/>
        <w:overflowPunct/>
        <w:topLinePunct w:val="0"/>
        <w:bidi w:val="0"/>
        <w:spacing w:line="600" w:lineRule="exact"/>
        <w:ind w:firstLine="640" w:firstLineChars="200"/>
        <w:jc w:val="left"/>
        <w:rPr>
          <w:rFonts w:eastAsia="仿宋_GB2312" w:cs="仿宋_GB2312"/>
          <w:sz w:val="32"/>
          <w:szCs w:val="32"/>
        </w:rPr>
      </w:pPr>
      <w:r>
        <w:rPr>
          <w:rFonts w:hint="eastAsia" w:ascii="Times New Roman" w:hAnsi="Times New Roman" w:eastAsia="方正仿宋简体" w:cs="Times New Roman"/>
          <w:kern w:val="2"/>
          <w:sz w:val="32"/>
          <w:szCs w:val="32"/>
          <w:lang w:val="en-US" w:eastAsia="zh-CN" w:bidi="ar-SA"/>
        </w:rPr>
        <w:t>公务接待费支出决算比2023年度增加0.82万元，增长42.47 %。主要原因是公务来攀增加。其中：国内公务接待支出2.76万元，主要用于执行公务、开展业务活动开支的用餐费。国内公务接待37批次，191人次（不包括陪同人员），共计支出2.76万元。</w:t>
      </w:r>
      <w:bookmarkStart w:id="38" w:name="_Toc15377218"/>
      <w:bookmarkStart w:id="39" w:name="_Toc15396610"/>
    </w:p>
    <w:p w14:paraId="33B8910F">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r>
        <w:rPr>
          <w:rFonts w:hint="eastAsia" w:ascii="Times New Roman" w:hAnsi="Times New Roman" w:eastAsia="方正黑体_GBK" w:cs="Times New Roman"/>
          <w:color w:val="000000"/>
          <w:kern w:val="0"/>
          <w:sz w:val="32"/>
          <w:szCs w:val="32"/>
          <w:shd w:val="clear" w:color="auto" w:fill="FFFFFF"/>
          <w:lang w:val="en-US" w:eastAsia="zh-CN" w:bidi="ar-SA"/>
        </w:rPr>
        <w:t>八、政府性基金预算支出决算情况说明</w:t>
      </w:r>
      <w:bookmarkEnd w:id="38"/>
      <w:bookmarkEnd w:id="39"/>
    </w:p>
    <w:p w14:paraId="66C25F4E">
      <w:pPr>
        <w:pageBreakBefore w:val="0"/>
        <w:kinsoku/>
        <w:wordWrap/>
        <w:overflowPunct/>
        <w:topLinePunct w:val="0"/>
        <w:bidi w:val="0"/>
        <w:ind w:firstLine="640" w:firstLineChars="200"/>
        <w:jc w:val="left"/>
        <w:rPr>
          <w:rFonts w:hint="eastAsia" w:eastAsia="仿宋_GB2312" w:cs="仿宋_GB2312"/>
          <w:sz w:val="32"/>
          <w:szCs w:val="32"/>
          <w:lang w:eastAsia="zh-CN"/>
        </w:rPr>
      </w:pPr>
      <w:r>
        <w:rPr>
          <w:rFonts w:hint="eastAsia" w:ascii="Times New Roman" w:hAnsi="Times New Roman" w:eastAsia="方正仿宋简体" w:cs="Times New Roman"/>
          <w:kern w:val="2"/>
          <w:sz w:val="32"/>
          <w:szCs w:val="32"/>
          <w:lang w:val="en-US" w:eastAsia="zh-CN" w:bidi="ar-SA"/>
        </w:rPr>
        <w:t>2024年度政府性基金预算财政拨款支出493.97万元，占本年支出合计的11.38%。与2023年度相比，政府性基金预算财政拨款支出</w:t>
      </w:r>
      <w:r>
        <w:rPr>
          <w:rFonts w:hint="eastAsia" w:eastAsia="方正仿宋简体" w:cs="Times New Roman"/>
          <w:kern w:val="2"/>
          <w:sz w:val="32"/>
          <w:szCs w:val="32"/>
          <w:lang w:val="en-US" w:eastAsia="zh-CN" w:bidi="ar-SA"/>
        </w:rPr>
        <w:t>减少</w:t>
      </w:r>
      <w:r>
        <w:rPr>
          <w:rFonts w:hint="eastAsia" w:ascii="Times New Roman" w:hAnsi="Times New Roman" w:eastAsia="方正仿宋简体" w:cs="Times New Roman"/>
          <w:kern w:val="2"/>
          <w:sz w:val="32"/>
          <w:szCs w:val="32"/>
          <w:lang w:val="en-US" w:eastAsia="zh-CN" w:bidi="ar-SA"/>
        </w:rPr>
        <w:t>388.88万元，</w:t>
      </w:r>
      <w:r>
        <w:rPr>
          <w:rFonts w:hint="eastAsia" w:eastAsia="方正仿宋简体" w:cs="Times New Roman"/>
          <w:kern w:val="2"/>
          <w:sz w:val="32"/>
          <w:szCs w:val="32"/>
          <w:lang w:val="en-US" w:eastAsia="zh-CN" w:bidi="ar-SA"/>
        </w:rPr>
        <w:t>减少</w:t>
      </w:r>
      <w:r>
        <w:rPr>
          <w:rFonts w:hint="eastAsia" w:ascii="Times New Roman" w:hAnsi="Times New Roman" w:eastAsia="方正仿宋简体" w:cs="Times New Roman"/>
          <w:kern w:val="2"/>
          <w:sz w:val="32"/>
          <w:szCs w:val="32"/>
          <w:lang w:val="en-US" w:eastAsia="zh-CN" w:bidi="ar-SA"/>
        </w:rPr>
        <w:t>44.05%。主要变动原因</w:t>
      </w:r>
      <w:bookmarkStart w:id="40" w:name="_Toc15396611"/>
      <w:bookmarkStart w:id="41" w:name="_Toc15377219"/>
      <w:r>
        <w:rPr>
          <w:rFonts w:hint="eastAsia" w:ascii="Times New Roman" w:hAnsi="Times New Roman" w:eastAsia="方正仿宋_GBK" w:cs="Times New Roman"/>
          <w:kern w:val="2"/>
          <w:sz w:val="32"/>
          <w:szCs w:val="32"/>
          <w:lang w:val="en-US" w:eastAsia="zh-CN" w:bidi="ar-SA"/>
        </w:rPr>
        <w:t>是2024年比2023年政府性基金预算项目支出减少。</w:t>
      </w:r>
    </w:p>
    <w:p w14:paraId="1C6901D6">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r>
        <w:rPr>
          <w:rFonts w:hint="eastAsia" w:ascii="Times New Roman" w:hAnsi="Times New Roman" w:eastAsia="方正黑体_GBK" w:cs="Times New Roman"/>
          <w:color w:val="000000"/>
          <w:kern w:val="0"/>
          <w:sz w:val="32"/>
          <w:szCs w:val="32"/>
          <w:shd w:val="clear" w:color="auto" w:fill="FFFFFF"/>
          <w:lang w:val="en-US" w:eastAsia="zh-CN" w:bidi="ar-SA"/>
        </w:rPr>
        <w:t>九、国有资本经营预算支出决算情况说明</w:t>
      </w:r>
      <w:bookmarkEnd w:id="40"/>
      <w:bookmarkEnd w:id="41"/>
    </w:p>
    <w:p w14:paraId="4C337294">
      <w:pPr>
        <w:pageBreakBefore w:val="0"/>
        <w:kinsoku/>
        <w:wordWrap/>
        <w:overflowPunct/>
        <w:topLinePunct w:val="0"/>
        <w:bidi w:val="0"/>
        <w:spacing w:line="600" w:lineRule="exact"/>
        <w:ind w:firstLine="640"/>
        <w:jc w:val="left"/>
        <w:rPr>
          <w:rFonts w:eastAsia="仿宋_GB2312" w:cs="仿宋_GB2312"/>
          <w:sz w:val="32"/>
          <w:szCs w:val="32"/>
        </w:rPr>
      </w:pPr>
      <w:r>
        <w:rPr>
          <w:rFonts w:hint="eastAsia" w:ascii="Times New Roman" w:hAnsi="Times New Roman" w:eastAsia="方正仿宋简体" w:cs="Times New Roman"/>
          <w:kern w:val="2"/>
          <w:sz w:val="32"/>
          <w:szCs w:val="32"/>
          <w:lang w:val="en-US" w:eastAsia="zh-CN" w:bidi="ar-SA"/>
        </w:rPr>
        <w:t>2024年度国有资本经营预算财政拨款支出0万元。</w:t>
      </w:r>
    </w:p>
    <w:p w14:paraId="1DC6BAAA">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eastAsia" w:ascii="Times New Roman" w:hAnsi="Times New Roman" w:eastAsia="方正黑体_GBK" w:cs="Times New Roman"/>
          <w:color w:val="000000"/>
          <w:kern w:val="0"/>
          <w:sz w:val="32"/>
          <w:szCs w:val="32"/>
          <w:shd w:val="clear" w:color="auto" w:fill="FFFFFF"/>
          <w:lang w:val="en-US" w:eastAsia="zh-CN" w:bidi="ar-SA"/>
        </w:rPr>
      </w:pPr>
      <w:bookmarkStart w:id="42" w:name="_Toc15396612"/>
      <w:bookmarkStart w:id="43" w:name="_Toc15377221"/>
      <w:r>
        <w:rPr>
          <w:rFonts w:hint="eastAsia" w:ascii="Times New Roman" w:hAnsi="Times New Roman" w:eastAsia="方正黑体_GBK" w:cs="Times New Roman"/>
          <w:color w:val="000000"/>
          <w:kern w:val="0"/>
          <w:sz w:val="32"/>
          <w:szCs w:val="32"/>
          <w:shd w:val="clear" w:color="auto" w:fill="FFFFFF"/>
          <w:lang w:val="en-US" w:eastAsia="zh-CN" w:bidi="ar-SA"/>
        </w:rPr>
        <w:t>十、其他重要事项的情况说明</w:t>
      </w:r>
      <w:bookmarkEnd w:id="42"/>
      <w:bookmarkEnd w:id="43"/>
    </w:p>
    <w:p w14:paraId="283A193A">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44" w:name="_Toc15377222"/>
      <w:r>
        <w:rPr>
          <w:rFonts w:hint="eastAsia" w:ascii="Times New Roman" w:hAnsi="Times New Roman" w:eastAsia="方正楷体_GBK" w:cs="Times New Roman"/>
          <w:b/>
          <w:bCs/>
          <w:color w:val="000000"/>
          <w:kern w:val="0"/>
          <w:sz w:val="32"/>
          <w:szCs w:val="32"/>
          <w:shd w:val="clear" w:color="auto" w:fill="FFFFFF"/>
          <w:lang w:val="zh-CN" w:eastAsia="zh-CN" w:bidi="ar-SA"/>
        </w:rPr>
        <w:t>（一）机关运行经费支出情况</w:t>
      </w:r>
      <w:bookmarkEnd w:id="44"/>
    </w:p>
    <w:p w14:paraId="6B65DD72">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2024年度，攀枝花市民政局机关运行经费支出133.84万元</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比2023年度增加37.43万元，增长38.82% 。主要原因是机构合并，人员经费增加。</w:t>
      </w:r>
    </w:p>
    <w:p w14:paraId="5067C3C4">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45" w:name="_Toc15377223"/>
      <w:r>
        <w:rPr>
          <w:rFonts w:hint="eastAsia" w:ascii="Times New Roman" w:hAnsi="Times New Roman" w:eastAsia="方正楷体_GBK" w:cs="Times New Roman"/>
          <w:b/>
          <w:bCs/>
          <w:color w:val="000000"/>
          <w:kern w:val="0"/>
          <w:sz w:val="32"/>
          <w:szCs w:val="32"/>
          <w:shd w:val="clear" w:color="auto" w:fill="FFFFFF"/>
          <w:lang w:val="zh-CN" w:eastAsia="zh-CN" w:bidi="ar-SA"/>
        </w:rPr>
        <w:t>（二）政府采购支出情况</w:t>
      </w:r>
      <w:bookmarkEnd w:id="45"/>
    </w:p>
    <w:p w14:paraId="10C165AF">
      <w:pPr>
        <w:pageBreakBefore w:val="0"/>
        <w:kinsoku/>
        <w:wordWrap/>
        <w:overflowPunct/>
        <w:topLinePunct w:val="0"/>
        <w:bidi w:val="0"/>
        <w:spacing w:line="600" w:lineRule="exact"/>
        <w:ind w:firstLine="640"/>
        <w:jc w:val="left"/>
        <w:rPr>
          <w:rFonts w:eastAsia="仿宋_GB2312" w:cs="仿宋_GB2312"/>
          <w:sz w:val="32"/>
          <w:szCs w:val="32"/>
        </w:rPr>
      </w:pPr>
      <w:r>
        <w:rPr>
          <w:rFonts w:hint="eastAsia" w:ascii="Times New Roman" w:hAnsi="Times New Roman" w:eastAsia="方正仿宋简体" w:cs="Times New Roman"/>
          <w:kern w:val="2"/>
          <w:sz w:val="32"/>
          <w:szCs w:val="32"/>
          <w:lang w:val="en-US" w:eastAsia="zh-CN" w:bidi="ar-SA"/>
        </w:rPr>
        <w:t>2024年度，攀枝花市民政局政府采购支出总额289.71万元，其中：政府采购货物支出31.55万元、政府采购工程支出0万元、政府采购服务支出258.16万元</w:t>
      </w:r>
      <w:r>
        <w:rPr>
          <w:rFonts w:hint="eastAsia" w:ascii="Times New Roman" w:hAnsi="Times New Roman" w:eastAsia="方正仿宋简体" w:cs="Times New Roman"/>
          <w:kern w:val="2"/>
          <w:sz w:val="32"/>
          <w:szCs w:val="32"/>
          <w:highlight w:val="none"/>
          <w:lang w:val="en-US" w:eastAsia="zh-CN" w:bidi="ar-SA"/>
        </w:rPr>
        <w:t>。</w:t>
      </w:r>
      <w:r>
        <w:rPr>
          <w:rFonts w:hint="eastAsia" w:eastAsia="方正仿宋简体" w:cs="Times New Roman"/>
          <w:kern w:val="2"/>
          <w:sz w:val="32"/>
          <w:szCs w:val="32"/>
          <w:highlight w:val="none"/>
          <w:lang w:val="en-US" w:eastAsia="zh-CN" w:bidi="ar-SA"/>
        </w:rPr>
        <w:t>主要用于</w:t>
      </w:r>
      <w:r>
        <w:rPr>
          <w:rFonts w:hint="eastAsia" w:ascii="Times New Roman" w:hAnsi="Times New Roman" w:eastAsia="方正仿宋简体" w:cs="Times New Roman"/>
          <w:kern w:val="2"/>
          <w:sz w:val="32"/>
          <w:szCs w:val="32"/>
          <w:highlight w:val="none"/>
          <w:lang w:val="en-US" w:eastAsia="zh-CN" w:bidi="ar-SA"/>
        </w:rPr>
        <w:t>康辅工程项目采购康复辅助器具、公务车维修和油料费、</w:t>
      </w:r>
      <w:r>
        <w:rPr>
          <w:rFonts w:hint="eastAsia" w:eastAsia="方正仿宋简体" w:cs="Times New Roman"/>
          <w:color w:val="auto"/>
          <w:kern w:val="2"/>
          <w:sz w:val="32"/>
          <w:szCs w:val="32"/>
          <w:highlight w:val="none"/>
          <w:lang w:val="en-US" w:eastAsia="zh-CN" w:bidi="ar-SA"/>
        </w:rPr>
        <w:t>养老</w:t>
      </w:r>
      <w:r>
        <w:rPr>
          <w:rFonts w:hint="eastAsia" w:ascii="Times New Roman" w:hAnsi="Times New Roman" w:eastAsia="方正仿宋_GBK" w:cs="Times New Roman"/>
          <w:bCs/>
          <w:color w:val="auto"/>
          <w:kern w:val="2"/>
          <w:sz w:val="32"/>
          <w:szCs w:val="32"/>
          <w:lang w:val="en-US" w:eastAsia="zh-CN" w:bidi="ar-SA"/>
        </w:rPr>
        <w:t>应</w:t>
      </w:r>
      <w:r>
        <w:rPr>
          <w:rFonts w:hint="eastAsia" w:ascii="Times New Roman" w:hAnsi="Times New Roman" w:eastAsia="方正仿宋_GBK" w:cs="Times New Roman"/>
          <w:bCs/>
          <w:color w:val="000000"/>
          <w:kern w:val="2"/>
          <w:sz w:val="32"/>
          <w:szCs w:val="32"/>
          <w:lang w:val="en-US" w:eastAsia="zh-CN" w:bidi="ar-SA"/>
        </w:rPr>
        <w:t>急救援中心物资采购费用和提供后勤保障服务的费用</w:t>
      </w:r>
      <w:r>
        <w:rPr>
          <w:rFonts w:hint="eastAsia" w:eastAsia="方正仿宋_GBK" w:cs="Times New Roman"/>
          <w:bCs/>
          <w:color w:val="000000"/>
          <w:kern w:val="2"/>
          <w:sz w:val="32"/>
          <w:szCs w:val="32"/>
          <w:lang w:val="en-US" w:eastAsia="zh-CN" w:bidi="ar-SA"/>
        </w:rPr>
        <w:t>、采购</w:t>
      </w:r>
      <w:r>
        <w:rPr>
          <w:rFonts w:hint="eastAsia" w:eastAsia="方正仿宋简体" w:cs="Times New Roman"/>
          <w:kern w:val="2"/>
          <w:sz w:val="32"/>
          <w:szCs w:val="32"/>
          <w:lang w:val="en-US" w:eastAsia="zh-CN" w:bidi="ar-SA"/>
        </w:rPr>
        <w:t>孤儿生活区</w:t>
      </w:r>
      <w:r>
        <w:rPr>
          <w:rFonts w:hint="eastAsia" w:ascii="Times New Roman" w:hAnsi="Times New Roman" w:eastAsia="方正仿宋_GBK" w:cs="Times New Roman"/>
          <w:kern w:val="2"/>
          <w:sz w:val="32"/>
          <w:szCs w:val="32"/>
          <w:lang w:val="en-US" w:eastAsia="zh-CN" w:bidi="ar-SA"/>
        </w:rPr>
        <w:t>柜式空调3台，挂式空调9台</w:t>
      </w:r>
      <w:r>
        <w:rPr>
          <w:rFonts w:hint="eastAsia" w:ascii="Times New Roman" w:hAnsi="Times New Roman" w:eastAsia="方正仿宋简体" w:cs="Times New Roman"/>
          <w:kern w:val="2"/>
          <w:sz w:val="32"/>
          <w:szCs w:val="32"/>
          <w:lang w:val="en-US" w:eastAsia="zh-CN" w:bidi="ar-SA"/>
        </w:rPr>
        <w:t>。授予中小企业合同金额288.4万元，占政府采购支出总额的99.54%，其中：授予小微企业合同金额75.17万元，占政府采购支出总额的25.94%。</w:t>
      </w:r>
    </w:p>
    <w:p w14:paraId="36D07D8D">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bookmarkStart w:id="46" w:name="_Toc15377224"/>
      <w:r>
        <w:rPr>
          <w:rFonts w:hint="eastAsia" w:ascii="Times New Roman" w:hAnsi="Times New Roman" w:eastAsia="方正楷体_GBK" w:cs="Times New Roman"/>
          <w:b/>
          <w:bCs/>
          <w:color w:val="000000"/>
          <w:kern w:val="0"/>
          <w:sz w:val="32"/>
          <w:szCs w:val="32"/>
          <w:shd w:val="clear" w:color="auto" w:fill="FFFFFF"/>
          <w:lang w:val="zh-CN" w:eastAsia="zh-CN" w:bidi="ar-SA"/>
        </w:rPr>
        <w:t>（三）国有资产占有使用情况</w:t>
      </w:r>
      <w:bookmarkEnd w:id="46"/>
    </w:p>
    <w:p w14:paraId="6961880A">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截至2024年12月31日，攀枝花市民政局共有车辆17辆，其中：主要负责人用车0辆、机要通信用车0辆、应急保障用车3辆、其他用车</w:t>
      </w:r>
      <w:r>
        <w:rPr>
          <w:rFonts w:hint="eastAsia" w:eastAsia="方正仿宋简体" w:cs="Times New Roman"/>
          <w:kern w:val="2"/>
          <w:sz w:val="32"/>
          <w:szCs w:val="32"/>
          <w:lang w:val="en-US" w:eastAsia="zh-CN" w:bidi="ar-SA"/>
        </w:rPr>
        <w:t>1</w:t>
      </w:r>
      <w:r>
        <w:rPr>
          <w:rFonts w:hint="eastAsia" w:ascii="Times New Roman" w:hAnsi="Times New Roman" w:eastAsia="方正仿宋简体" w:cs="Times New Roman"/>
          <w:kern w:val="2"/>
          <w:sz w:val="32"/>
          <w:szCs w:val="32"/>
          <w:lang w:val="en-US" w:eastAsia="zh-CN" w:bidi="ar-SA"/>
        </w:rPr>
        <w:t>4辆，主要是用于保障业务工作需要支出。单价100万元（含）以上设备（不含车辆）0台（套）。</w:t>
      </w:r>
    </w:p>
    <w:p w14:paraId="78AF9547">
      <w:pPr>
        <w:pageBreakBefore w:val="0"/>
        <w:widowControl w:val="0"/>
        <w:kinsoku/>
        <w:wordWrap/>
        <w:overflowPunct/>
        <w:topLinePunct w:val="0"/>
        <w:autoSpaceDE/>
        <w:autoSpaceDN/>
        <w:bidi w:val="0"/>
        <w:snapToGrid w:val="0"/>
        <w:spacing w:line="560" w:lineRule="exact"/>
        <w:ind w:firstLine="643" w:firstLineChars="200"/>
        <w:jc w:val="left"/>
        <w:rPr>
          <w:rFonts w:hint="eastAsia" w:ascii="Times New Roman" w:hAnsi="Times New Roman" w:eastAsia="方正楷体_GBK" w:cs="Times New Roman"/>
          <w:b/>
          <w:bCs/>
          <w:color w:val="000000"/>
          <w:kern w:val="0"/>
          <w:sz w:val="32"/>
          <w:szCs w:val="32"/>
          <w:shd w:val="clear" w:color="auto" w:fill="FFFFFF"/>
          <w:lang w:val="zh-CN" w:eastAsia="zh-CN" w:bidi="ar-SA"/>
        </w:rPr>
      </w:pPr>
      <w:r>
        <w:rPr>
          <w:rFonts w:hint="eastAsia" w:ascii="Times New Roman" w:hAnsi="Times New Roman" w:eastAsia="方正楷体_GBK" w:cs="Times New Roman"/>
          <w:b/>
          <w:bCs/>
          <w:color w:val="000000"/>
          <w:kern w:val="0"/>
          <w:sz w:val="32"/>
          <w:szCs w:val="32"/>
          <w:shd w:val="clear" w:color="auto" w:fill="FFFFFF"/>
          <w:lang w:val="zh-CN" w:eastAsia="zh-CN" w:bidi="ar-SA"/>
        </w:rPr>
        <w:t>（四）预算绩效管理情况</w:t>
      </w:r>
    </w:p>
    <w:p w14:paraId="78FDA29F">
      <w:pPr>
        <w:pageBreakBefore w:val="0"/>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lang w:val="en-US" w:eastAsia="zh-CN" w:bidi="ar-SA"/>
        </w:rPr>
        <w:t>根据预算绩效管理要求，市民政局在2024年度预算编制阶段，组织会理康复院</w:t>
      </w:r>
      <w:r>
        <w:rPr>
          <w:rFonts w:hint="eastAsia" w:eastAsia="方正仿宋简体" w:cs="Times New Roman"/>
          <w:kern w:val="2"/>
          <w:sz w:val="32"/>
          <w:szCs w:val="32"/>
          <w:lang w:val="en-US" w:eastAsia="zh-CN" w:bidi="ar-SA"/>
        </w:rPr>
        <w:t>麻风</w:t>
      </w:r>
      <w:r>
        <w:rPr>
          <w:rFonts w:hint="eastAsia" w:ascii="Times New Roman" w:hAnsi="Times New Roman" w:eastAsia="方正仿宋简体" w:cs="Times New Roman"/>
          <w:kern w:val="2"/>
          <w:sz w:val="32"/>
          <w:szCs w:val="32"/>
          <w:lang w:val="en-US" w:eastAsia="zh-CN" w:bidi="ar-SA"/>
        </w:rPr>
        <w:t>病人生活补助、2024年走访慰问和困难群众临时生活补助</w:t>
      </w:r>
      <w:r>
        <w:rPr>
          <w:rFonts w:hint="eastAsia" w:ascii="Times New Roman" w:hAnsi="Times New Roman" w:eastAsia="方正仿宋简体" w:cs="Times New Roman"/>
          <w:kern w:val="2"/>
          <w:sz w:val="32"/>
          <w:szCs w:val="32"/>
          <w:highlight w:val="none"/>
          <w:lang w:val="en-US" w:eastAsia="zh-CN" w:bidi="ar-SA"/>
        </w:rPr>
        <w:t>、慈善福利事业发展经费、</w:t>
      </w:r>
      <w:r>
        <w:rPr>
          <w:rFonts w:hint="default" w:ascii="Times New Roman" w:hAnsi="Times New Roman" w:eastAsia="方正仿宋_GBK" w:cs="Times New Roman"/>
          <w:bCs/>
          <w:color w:val="000000"/>
          <w:kern w:val="2"/>
          <w:sz w:val="32"/>
          <w:szCs w:val="32"/>
          <w:highlight w:val="none"/>
          <w:lang w:val="en-US" w:eastAsia="zh-CN" w:bidi="ar-SA"/>
        </w:rPr>
        <w:t>城市特困人员支出</w:t>
      </w:r>
      <w:r>
        <w:rPr>
          <w:rFonts w:hint="eastAsia" w:eastAsia="方正仿宋_GBK" w:cs="Times New Roman"/>
          <w:bCs/>
          <w:color w:val="000000"/>
          <w:kern w:val="2"/>
          <w:sz w:val="32"/>
          <w:szCs w:val="32"/>
          <w:highlight w:val="none"/>
          <w:lang w:val="en-US" w:eastAsia="zh-CN" w:bidi="ar-SA"/>
        </w:rPr>
        <w:t>、</w:t>
      </w:r>
      <w:r>
        <w:rPr>
          <w:rFonts w:hint="default" w:ascii="Times New Roman" w:hAnsi="Times New Roman" w:eastAsia="方正仿宋_GBK" w:cs="Times New Roman"/>
          <w:bCs/>
          <w:color w:val="000000"/>
          <w:kern w:val="2"/>
          <w:sz w:val="32"/>
          <w:szCs w:val="32"/>
          <w:highlight w:val="none"/>
          <w:lang w:val="en-US" w:eastAsia="zh-CN" w:bidi="ar-SA"/>
        </w:rPr>
        <w:t>戒毒代养人员支出</w:t>
      </w:r>
      <w:r>
        <w:rPr>
          <w:rFonts w:hint="eastAsia" w:eastAsia="方正仿宋_GBK" w:cs="Times New Roman"/>
          <w:bCs/>
          <w:color w:val="000000"/>
          <w:kern w:val="2"/>
          <w:sz w:val="32"/>
          <w:szCs w:val="32"/>
          <w:highlight w:val="none"/>
          <w:lang w:val="en-US" w:eastAsia="zh-CN" w:bidi="ar-SA"/>
        </w:rPr>
        <w:t>、</w:t>
      </w:r>
      <w:r>
        <w:rPr>
          <w:rFonts w:hint="default" w:ascii="Times New Roman" w:hAnsi="Times New Roman" w:eastAsia="方正仿宋_GBK" w:cs="Times New Roman"/>
          <w:bCs/>
          <w:color w:val="000000"/>
          <w:kern w:val="2"/>
          <w:sz w:val="32"/>
          <w:szCs w:val="32"/>
          <w:highlight w:val="none"/>
          <w:lang w:val="en-US" w:eastAsia="zh-CN" w:bidi="ar-SA"/>
        </w:rPr>
        <w:t>自费代养人员支出</w:t>
      </w:r>
      <w:r>
        <w:rPr>
          <w:rFonts w:hint="eastAsia" w:eastAsia="方正仿宋_GBK" w:cs="Times New Roman"/>
          <w:bCs/>
          <w:color w:val="000000"/>
          <w:kern w:val="2"/>
          <w:sz w:val="32"/>
          <w:szCs w:val="32"/>
          <w:highlight w:val="none"/>
          <w:lang w:val="en-US" w:eastAsia="zh-CN" w:bidi="ar-SA"/>
        </w:rPr>
        <w:t>、</w:t>
      </w:r>
      <w:r>
        <w:rPr>
          <w:rFonts w:ascii="Times New Roman" w:hAnsi="Times New Roman" w:eastAsia="方正仿宋简体"/>
          <w:color w:val="auto"/>
          <w:sz w:val="32"/>
          <w:szCs w:val="32"/>
          <w:highlight w:val="none"/>
        </w:rPr>
        <w:t>殡葬业务运行费</w:t>
      </w:r>
      <w:r>
        <w:rPr>
          <w:rFonts w:hint="eastAsia" w:ascii="Times New Roman" w:hAnsi="Times New Roman" w:eastAsia="方正仿宋简体"/>
          <w:color w:val="auto"/>
          <w:sz w:val="32"/>
          <w:szCs w:val="32"/>
          <w:highlight w:val="none"/>
          <w:lang w:eastAsia="zh-CN"/>
        </w:rPr>
        <w:t>、</w:t>
      </w:r>
      <w:r>
        <w:rPr>
          <w:rFonts w:hint="eastAsia" w:ascii="Times New Roman" w:hAnsi="Times New Roman" w:eastAsia="方正仿宋_GBK" w:cs="Times New Roman"/>
          <w:kern w:val="2"/>
          <w:sz w:val="32"/>
          <w:szCs w:val="32"/>
          <w:highlight w:val="none"/>
          <w:lang w:val="en-US" w:eastAsia="zh-CN" w:bidi="ar-SA"/>
        </w:rPr>
        <w:t>流浪乞讨人员救助（省级）项目、救助专项经费项目、市救助站安全隐患整改及设施设备维护维修项目</w:t>
      </w:r>
      <w:r>
        <w:rPr>
          <w:rFonts w:hint="eastAsia" w:eastAsia="方正仿宋_GBK" w:cs="Times New Roman"/>
          <w:kern w:val="2"/>
          <w:sz w:val="32"/>
          <w:szCs w:val="32"/>
          <w:highlight w:val="none"/>
          <w:lang w:val="en-US" w:eastAsia="zh-CN" w:bidi="ar-SA"/>
        </w:rPr>
        <w:t>、孤儿收养费、特殊儿童群体基本生活保障、儿童福利专项支出、孤弃儿童后勤保障服务</w:t>
      </w:r>
      <w:r>
        <w:rPr>
          <w:rFonts w:hint="eastAsia" w:ascii="Times New Roman" w:hAnsi="Times New Roman" w:eastAsia="方正仿宋简体" w:cs="Times New Roman"/>
          <w:kern w:val="2"/>
          <w:sz w:val="32"/>
          <w:szCs w:val="32"/>
          <w:highlight w:val="none"/>
          <w:lang w:val="en-US" w:eastAsia="zh-CN" w:bidi="ar-SA"/>
        </w:rPr>
        <w:t>等</w:t>
      </w:r>
      <w:r>
        <w:rPr>
          <w:rFonts w:hint="eastAsia" w:eastAsia="方正仿宋简体" w:cs="Times New Roman"/>
          <w:kern w:val="2"/>
          <w:sz w:val="32"/>
          <w:szCs w:val="32"/>
          <w:highlight w:val="none"/>
          <w:lang w:val="en-US" w:eastAsia="zh-CN" w:bidi="ar-SA"/>
        </w:rPr>
        <w:t>27</w:t>
      </w:r>
      <w:r>
        <w:rPr>
          <w:rFonts w:hint="eastAsia" w:ascii="Times New Roman" w:hAnsi="Times New Roman" w:eastAsia="方正仿宋简体" w:cs="Times New Roman"/>
          <w:kern w:val="2"/>
          <w:sz w:val="32"/>
          <w:szCs w:val="32"/>
          <w:highlight w:val="none"/>
          <w:lang w:val="en-US" w:eastAsia="zh-CN" w:bidi="ar-SA"/>
        </w:rPr>
        <w:t>个项目开展了预算事前绩效评估，对</w:t>
      </w:r>
      <w:r>
        <w:rPr>
          <w:rFonts w:hint="eastAsia" w:eastAsia="方正仿宋简体" w:cs="Times New Roman"/>
          <w:kern w:val="2"/>
          <w:sz w:val="32"/>
          <w:szCs w:val="32"/>
          <w:highlight w:val="none"/>
          <w:lang w:val="en-US" w:eastAsia="zh-CN" w:bidi="ar-SA"/>
        </w:rPr>
        <w:t>45</w:t>
      </w:r>
      <w:r>
        <w:rPr>
          <w:rFonts w:hint="eastAsia" w:ascii="Times New Roman" w:hAnsi="Times New Roman" w:eastAsia="方正仿宋简体" w:cs="Times New Roman"/>
          <w:kern w:val="2"/>
          <w:sz w:val="32"/>
          <w:szCs w:val="32"/>
          <w:highlight w:val="none"/>
          <w:lang w:val="en-US" w:eastAsia="zh-CN" w:bidi="ar-SA"/>
        </w:rPr>
        <w:t>个项目编制了绩效目标，预算执行过程中，选取</w:t>
      </w:r>
      <w:r>
        <w:rPr>
          <w:rFonts w:hint="eastAsia" w:eastAsia="方正仿宋简体" w:cs="Times New Roman"/>
          <w:kern w:val="2"/>
          <w:sz w:val="32"/>
          <w:szCs w:val="32"/>
          <w:highlight w:val="none"/>
          <w:lang w:val="en-US" w:eastAsia="zh-CN" w:bidi="ar-SA"/>
        </w:rPr>
        <w:t>45</w:t>
      </w:r>
      <w:r>
        <w:rPr>
          <w:rFonts w:hint="eastAsia" w:ascii="Times New Roman" w:hAnsi="Times New Roman" w:eastAsia="方正仿宋简体" w:cs="Times New Roman"/>
          <w:kern w:val="2"/>
          <w:sz w:val="32"/>
          <w:szCs w:val="32"/>
          <w:highlight w:val="none"/>
          <w:lang w:val="en-US" w:eastAsia="zh-CN" w:bidi="ar-SA"/>
        </w:rPr>
        <w:t>个项目开展绩效监控。</w:t>
      </w:r>
    </w:p>
    <w:p w14:paraId="1923A509">
      <w:pPr>
        <w:pageBreakBefore w:val="0"/>
        <w:kinsoku/>
        <w:wordWrap/>
        <w:overflowPunct/>
        <w:topLinePunct w:val="0"/>
        <w:bidi w:val="0"/>
        <w:spacing w:line="600" w:lineRule="exact"/>
        <w:ind w:firstLine="640"/>
        <w:jc w:val="left"/>
        <w:rPr>
          <w:rStyle w:val="31"/>
          <w:rFonts w:hint="eastAsia" w:ascii="方正小标宋_GBK" w:hAnsi="方正小标宋_GBK" w:eastAsia="方正小标宋_GBK" w:cs="方正小标宋_GBK"/>
          <w:b/>
        </w:rPr>
      </w:pPr>
      <w:r>
        <w:rPr>
          <w:rFonts w:hint="eastAsia" w:ascii="Times New Roman" w:hAnsi="Times New Roman" w:eastAsia="方正仿宋简体" w:cs="Times New Roman"/>
          <w:kern w:val="2"/>
          <w:sz w:val="32"/>
          <w:szCs w:val="32"/>
          <w:lang w:val="en-US" w:eastAsia="zh-CN" w:bidi="ar-SA"/>
        </w:rPr>
        <w:t>组织对2024年度一般公共预算、政府性基金预算等全面开展绩效自评，形成市民政局部门整体（含部门预算项目）绩效自评报告、困难群众救助资金等专项预算项目绩效自评报告，其中，市民政局部门整体（含部门预算项目）绩效自评得分为98分</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“皓齿</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正心”健康工程</w:t>
      </w:r>
      <w:r>
        <w:rPr>
          <w:rFonts w:hint="eastAsia" w:ascii="Times New Roman" w:hAnsi="Times New Roman" w:eastAsia="方正仿宋简体" w:cs="Times New Roman"/>
          <w:kern w:val="2"/>
          <w:sz w:val="32"/>
          <w:szCs w:val="32"/>
          <w:lang w:val="en-US" w:eastAsia="zh-CN" w:bidi="ar-SA"/>
        </w:rPr>
        <w:t>专项预算项目绩效自评得分为100分、</w:t>
      </w:r>
      <w:r>
        <w:rPr>
          <w:rFonts w:hint="default" w:ascii="Times New Roman" w:hAnsi="Times New Roman" w:eastAsia="方正仿宋简体" w:cs="Times New Roman"/>
          <w:kern w:val="2"/>
          <w:sz w:val="32"/>
          <w:szCs w:val="32"/>
          <w:lang w:val="zh-CN" w:eastAsia="zh-CN" w:bidi="ar-SA"/>
        </w:rPr>
        <w:t>基层未成年人救助保护阵地建设</w:t>
      </w:r>
      <w:r>
        <w:rPr>
          <w:rFonts w:hint="eastAsia" w:ascii="Times New Roman" w:hAnsi="Times New Roman" w:eastAsia="方正仿宋简体" w:cs="Times New Roman"/>
          <w:kern w:val="2"/>
          <w:sz w:val="32"/>
          <w:szCs w:val="32"/>
          <w:lang w:val="en-US" w:eastAsia="zh-CN" w:bidi="ar-SA"/>
        </w:rPr>
        <w:t>绩效自评得分为100分、预算项目</w:t>
      </w:r>
      <w:r>
        <w:rPr>
          <w:rFonts w:hint="eastAsia" w:ascii="Times New Roman" w:hAnsi="Times New Roman" w:eastAsia="方正仿宋简体" w:cs="Times New Roman"/>
          <w:kern w:val="2"/>
          <w:sz w:val="32"/>
          <w:szCs w:val="32"/>
          <w:lang w:val="zh-CN" w:eastAsia="zh-CN" w:bidi="ar-SA"/>
        </w:rPr>
        <w:t>惠民殡葬</w:t>
      </w:r>
      <w:r>
        <w:rPr>
          <w:rFonts w:hint="eastAsia" w:ascii="Times New Roman" w:hAnsi="Times New Roman" w:eastAsia="方正仿宋简体" w:cs="Times New Roman"/>
          <w:kern w:val="2"/>
          <w:sz w:val="32"/>
          <w:szCs w:val="32"/>
          <w:lang w:val="en-US" w:eastAsia="zh-CN" w:bidi="ar-SA"/>
        </w:rPr>
        <w:t xml:space="preserve">绩效自评得分为100分 </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绩效自评综述：</w:t>
      </w:r>
      <w:r>
        <w:rPr>
          <w:rFonts w:hint="default" w:ascii="Times New Roman" w:hAnsi="Times New Roman" w:eastAsia="方正仿宋简体" w:cs="Times New Roman"/>
          <w:kern w:val="2"/>
          <w:sz w:val="32"/>
          <w:szCs w:val="32"/>
          <w:lang w:val="en-US" w:eastAsia="zh-CN" w:bidi="ar-SA"/>
        </w:rPr>
        <w:t>在目标完成度、实施规范性方面表现突出，但在目标精准性和结果应用方面仍有提升空间</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zh-CN" w:eastAsia="zh-CN" w:bidi="ar-SA"/>
        </w:rPr>
        <w:t>各项目实施单位严格执行财务管理制度，账务处理及时，会计核算规范</w:t>
      </w:r>
      <w:r>
        <w:rPr>
          <w:rFonts w:hint="eastAsia" w:eastAsia="方正仿宋简体" w:cs="Times New Roman"/>
          <w:kern w:val="2"/>
          <w:sz w:val="32"/>
          <w:szCs w:val="32"/>
          <w:lang w:val="zh-CN" w:eastAsia="zh-CN" w:bidi="ar-SA"/>
        </w:rPr>
        <w:t>，</w:t>
      </w:r>
      <w:r>
        <w:rPr>
          <w:rFonts w:hint="eastAsia" w:ascii="Times New Roman" w:hAnsi="Times New Roman" w:eastAsia="方正仿宋简体" w:cs="Times New Roman"/>
          <w:kern w:val="2"/>
          <w:sz w:val="32"/>
          <w:szCs w:val="32"/>
          <w:lang w:val="zh-CN" w:eastAsia="zh-CN" w:bidi="ar-SA"/>
        </w:rPr>
        <w:t>绩效目标明确，项目申报</w:t>
      </w:r>
      <w:r>
        <w:rPr>
          <w:rFonts w:hint="eastAsia" w:eastAsia="方正仿宋简体" w:cs="Times New Roman"/>
          <w:kern w:val="2"/>
          <w:sz w:val="32"/>
          <w:szCs w:val="32"/>
          <w:lang w:val="zh-CN" w:eastAsia="zh-CN" w:bidi="ar-SA"/>
        </w:rPr>
        <w:t>，</w:t>
      </w:r>
      <w:r>
        <w:rPr>
          <w:rFonts w:hint="eastAsia" w:ascii="Times New Roman" w:hAnsi="Times New Roman" w:eastAsia="方正仿宋简体" w:cs="Times New Roman"/>
          <w:kern w:val="2"/>
          <w:sz w:val="32"/>
          <w:szCs w:val="32"/>
          <w:lang w:val="zh-CN" w:eastAsia="zh-CN" w:bidi="ar-SA"/>
        </w:rPr>
        <w:t>审核管理有序，整体管理较为规范。</w:t>
      </w:r>
      <w:bookmarkStart w:id="47" w:name="_Toc15396613"/>
      <w:bookmarkStart w:id="48" w:name="_Toc15377225"/>
    </w:p>
    <w:p w14:paraId="2728D658">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35B69C76">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42D6B3CF">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3E1AEB65">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4DE57D04">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26FBC829">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02582336">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0AA85DEB">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5E1E097C">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7225B4DB">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0DD58FC3">
      <w:pPr>
        <w:pageBreakBefore w:val="0"/>
        <w:widowControl w:val="0"/>
        <w:numPr>
          <w:ilvl w:val="0"/>
          <w:numId w:val="0"/>
        </w:numPr>
        <w:suppressAutoHyphens/>
        <w:kinsoku/>
        <w:wordWrap/>
        <w:overflowPunct/>
        <w:topLinePunct w:val="0"/>
        <w:bidi w:val="0"/>
        <w:spacing w:line="600" w:lineRule="exact"/>
        <w:jc w:val="left"/>
        <w:outlineLvl w:val="0"/>
        <w:rPr>
          <w:rStyle w:val="31"/>
          <w:rFonts w:hint="eastAsia" w:ascii="方正小标宋_GBK" w:hAnsi="方正小标宋_GBK" w:eastAsia="方正小标宋_GBK" w:cs="方正小标宋_GBK"/>
          <w:b/>
        </w:rPr>
      </w:pPr>
    </w:p>
    <w:p w14:paraId="3B7941F0">
      <w:pPr>
        <w:pageBreakBefore w:val="0"/>
        <w:widowControl w:val="0"/>
        <w:numPr>
          <w:ilvl w:val="0"/>
          <w:numId w:val="0"/>
        </w:numPr>
        <w:suppressAutoHyphens/>
        <w:kinsoku/>
        <w:wordWrap/>
        <w:overflowPunct/>
        <w:topLinePunct w:val="0"/>
        <w:bidi w:val="0"/>
        <w:spacing w:line="600" w:lineRule="exact"/>
        <w:jc w:val="center"/>
        <w:outlineLvl w:val="0"/>
        <w:rPr>
          <w:rStyle w:val="31"/>
          <w:rFonts w:hint="eastAsia" w:ascii="方正小标宋_GBK" w:hAnsi="方正小标宋_GBK" w:eastAsia="方正小标宋_GBK" w:cs="方正小标宋_GBK"/>
          <w:b/>
        </w:rPr>
      </w:pPr>
      <w:r>
        <w:rPr>
          <w:rStyle w:val="31"/>
          <w:rFonts w:hint="eastAsia" w:ascii="方正小标宋_GBK" w:hAnsi="方正小标宋_GBK" w:eastAsia="方正小标宋_GBK" w:cs="方正小标宋_GBK"/>
          <w:b/>
        </w:rPr>
        <w:t>第三部分  名词解释</w:t>
      </w:r>
      <w:bookmarkEnd w:id="47"/>
      <w:bookmarkEnd w:id="48"/>
    </w:p>
    <w:p w14:paraId="5EAFFBCD">
      <w:pPr>
        <w:pageBreakBefore w:val="0"/>
        <w:kinsoku/>
        <w:wordWrap/>
        <w:overflowPunct/>
        <w:topLinePunct w:val="0"/>
        <w:bidi w:val="0"/>
        <w:spacing w:line="600" w:lineRule="exact"/>
        <w:jc w:val="left"/>
        <w:rPr>
          <w:b/>
          <w:sz w:val="44"/>
          <w:szCs w:val="44"/>
        </w:rPr>
      </w:pPr>
    </w:p>
    <w:p w14:paraId="7EC9E989">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1.财政拨款收入</w:t>
      </w:r>
      <w:r>
        <w:rPr>
          <w:rFonts w:hint="eastAsia"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指单位从同级财政部门取得的财政预算资金。</w:t>
      </w:r>
    </w:p>
    <w:p w14:paraId="408FBC5E">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2.一般公共服务支出（类）组织事务（款）其他组织事务支出（项）：</w:t>
      </w:r>
      <w:r>
        <w:rPr>
          <w:rFonts w:hint="eastAsia" w:ascii="Times New Roman" w:hAnsi="Times New Roman" w:eastAsia="方正仿宋简体" w:cs="Times New Roman"/>
          <w:kern w:val="2"/>
          <w:sz w:val="32"/>
          <w:szCs w:val="32"/>
          <w:lang w:val="en-US" w:eastAsia="zh-CN" w:bidi="ar-SA"/>
        </w:rPr>
        <w:t>反映</w:t>
      </w:r>
      <w:r>
        <w:rPr>
          <w:rFonts w:hint="eastAsia" w:eastAsia="方正仿宋简体" w:cs="Times New Roman"/>
          <w:kern w:val="2"/>
          <w:sz w:val="32"/>
          <w:szCs w:val="32"/>
          <w:lang w:val="en-US" w:eastAsia="zh-CN" w:bidi="ar-SA"/>
        </w:rPr>
        <w:t>除上述项目以外其他</w:t>
      </w:r>
      <w:r>
        <w:rPr>
          <w:rFonts w:hint="eastAsia" w:ascii="Times New Roman" w:hAnsi="Times New Roman" w:eastAsia="方正仿宋简体" w:cs="Times New Roman"/>
          <w:kern w:val="2"/>
          <w:sz w:val="32"/>
          <w:szCs w:val="32"/>
          <w:lang w:val="en-US" w:eastAsia="zh-CN" w:bidi="ar-SA"/>
        </w:rPr>
        <w:t>用于</w:t>
      </w:r>
      <w:r>
        <w:rPr>
          <w:rFonts w:hint="eastAsia" w:eastAsia="方正仿宋简体" w:cs="Times New Roman"/>
          <w:kern w:val="2"/>
          <w:sz w:val="32"/>
          <w:szCs w:val="32"/>
          <w:lang w:val="en-US" w:eastAsia="zh-CN" w:bidi="ar-SA"/>
        </w:rPr>
        <w:t>中国共产党组织部门</w:t>
      </w:r>
      <w:r>
        <w:rPr>
          <w:rFonts w:hint="eastAsia" w:ascii="Times New Roman" w:hAnsi="Times New Roman" w:eastAsia="方正仿宋简体" w:cs="Times New Roman"/>
          <w:kern w:val="2"/>
          <w:sz w:val="32"/>
          <w:szCs w:val="32"/>
          <w:lang w:val="en-US" w:eastAsia="zh-CN" w:bidi="ar-SA"/>
        </w:rPr>
        <w:t>的</w:t>
      </w:r>
      <w:r>
        <w:rPr>
          <w:rFonts w:hint="eastAsia" w:eastAsia="方正仿宋简体" w:cs="Times New Roman"/>
          <w:kern w:val="2"/>
          <w:sz w:val="32"/>
          <w:szCs w:val="32"/>
          <w:lang w:val="en-US" w:eastAsia="zh-CN" w:bidi="ar-SA"/>
        </w:rPr>
        <w:t>事务</w:t>
      </w:r>
      <w:r>
        <w:rPr>
          <w:rFonts w:hint="eastAsia" w:ascii="Times New Roman" w:hAnsi="Times New Roman" w:eastAsia="方正仿宋简体" w:cs="Times New Roman"/>
          <w:kern w:val="2"/>
          <w:sz w:val="32"/>
          <w:szCs w:val="32"/>
          <w:lang w:val="en-US" w:eastAsia="zh-CN" w:bidi="ar-SA"/>
        </w:rPr>
        <w:t>支出。</w:t>
      </w:r>
    </w:p>
    <w:p w14:paraId="75F3B3DA">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3.社会保障和就业（类）行政事业单位养老支出（款）事业单位离退休（项）：</w:t>
      </w:r>
      <w:r>
        <w:rPr>
          <w:rFonts w:hint="eastAsia" w:ascii="Times New Roman" w:hAnsi="Times New Roman" w:eastAsia="方正仿宋简体" w:cs="Times New Roman"/>
          <w:kern w:val="2"/>
          <w:sz w:val="32"/>
          <w:szCs w:val="32"/>
          <w:lang w:val="en-US" w:eastAsia="zh-CN" w:bidi="ar-SA"/>
        </w:rPr>
        <w:t>反映事业单位开支的离退休经费。</w:t>
      </w:r>
    </w:p>
    <w:p w14:paraId="74E29DFB">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4.社会保障和就业（类）行政事业单位养老支出（款）机关事业单位基本养老保险缴费支出（项）：</w:t>
      </w:r>
      <w:r>
        <w:rPr>
          <w:rFonts w:hint="eastAsia" w:ascii="Times New Roman" w:hAnsi="Times New Roman" w:eastAsia="方正仿宋简体" w:cs="Times New Roman"/>
          <w:kern w:val="2"/>
          <w:sz w:val="32"/>
          <w:szCs w:val="32"/>
          <w:lang w:val="en-US" w:eastAsia="zh-CN" w:bidi="ar-SA"/>
        </w:rPr>
        <w:t>反映机关事业单位实施养老保险制度由单位缴纳的基本保险费支出。</w:t>
      </w:r>
    </w:p>
    <w:p w14:paraId="6B3BB7F5">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5.社会保障和就业（类）社会福利（款）社会福利事业单位（项）：</w:t>
      </w:r>
      <w:r>
        <w:rPr>
          <w:rFonts w:hint="eastAsia" w:ascii="Times New Roman" w:hAnsi="Times New Roman" w:eastAsia="方正仿宋简体" w:cs="Times New Roman"/>
          <w:kern w:val="2"/>
          <w:sz w:val="32"/>
          <w:szCs w:val="32"/>
          <w:lang w:val="en-US" w:eastAsia="zh-CN" w:bidi="ar-SA"/>
        </w:rPr>
        <w:t>反映民政部门举办的社会福利事业单位的支出，以及对集体社会福利事业单位的补助费。</w:t>
      </w:r>
    </w:p>
    <w:p w14:paraId="3EEC469B">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6.社会保障和就业（类）社会福利（款）养老服务（项）：</w:t>
      </w:r>
      <w:r>
        <w:rPr>
          <w:rFonts w:hint="eastAsia" w:ascii="Times New Roman" w:hAnsi="Times New Roman" w:eastAsia="方正仿宋简体" w:cs="Times New Roman"/>
          <w:kern w:val="2"/>
          <w:sz w:val="32"/>
          <w:szCs w:val="32"/>
          <w:lang w:val="en-US" w:eastAsia="zh-CN" w:bidi="ar-SA"/>
        </w:rPr>
        <w:t>反映财政在养老服务方面的补助支出，包括支持居家养老服务、社区养老服务和机构养老服务的支出，对养老服务机构的运营、建设补助支出等，不包括对社会福利事业单位的补助支出。</w:t>
      </w:r>
    </w:p>
    <w:p w14:paraId="5924546E">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7.</w:t>
      </w:r>
      <w:r>
        <w:rPr>
          <w:rFonts w:hint="eastAsia" w:ascii="Times New Roman" w:hAnsi="Times New Roman" w:eastAsia="方正仿宋简体" w:cs="Times New Roman"/>
          <w:b/>
          <w:bCs/>
          <w:color w:val="000000"/>
          <w:kern w:val="2"/>
          <w:sz w:val="32"/>
          <w:szCs w:val="32"/>
          <w:lang w:val="en-US" w:eastAsia="zh-CN" w:bidi="ar-SA"/>
        </w:rPr>
        <w:t>社会保障和就业（类）社会福利（款）儿童福利（项）：</w:t>
      </w:r>
      <w:r>
        <w:rPr>
          <w:rFonts w:hint="eastAsia" w:ascii="Times New Roman" w:hAnsi="Times New Roman" w:eastAsia="方正仿宋简体" w:cs="Times New Roman"/>
          <w:color w:val="000000"/>
          <w:kern w:val="2"/>
          <w:sz w:val="32"/>
          <w:szCs w:val="32"/>
          <w:lang w:val="en-US" w:eastAsia="zh-CN" w:bidi="ar-SA"/>
        </w:rPr>
        <w:t>反映对儿童提供福利服务方面的支出。</w:t>
      </w:r>
    </w:p>
    <w:p w14:paraId="015530B1">
      <w:pPr>
        <w:pageBreakBefore w:val="0"/>
        <w:widowControl w:val="0"/>
        <w:suppressAutoHyphens/>
        <w:kinsoku/>
        <w:wordWrap/>
        <w:overflowPunct/>
        <w:topLinePunct w:val="0"/>
        <w:bidi w:val="0"/>
        <w:spacing w:line="578" w:lineRule="exact"/>
        <w:ind w:firstLine="643" w:firstLineChars="200"/>
        <w:jc w:val="left"/>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b/>
          <w:bCs/>
          <w:color w:val="000000"/>
          <w:kern w:val="2"/>
          <w:sz w:val="32"/>
          <w:szCs w:val="32"/>
          <w:lang w:val="en-US" w:eastAsia="zh-CN" w:bidi="ar-SA"/>
        </w:rPr>
        <w:t>8.社会保障和就业（类）社会福利（款）殡葬（项）：</w:t>
      </w:r>
      <w:r>
        <w:rPr>
          <w:rFonts w:hint="eastAsia" w:ascii="Times New Roman" w:hAnsi="Times New Roman" w:eastAsia="方正仿宋简体" w:cs="Times New Roman"/>
          <w:color w:val="000000"/>
          <w:kern w:val="2"/>
          <w:sz w:val="32"/>
          <w:szCs w:val="32"/>
          <w:lang w:val="en-US" w:eastAsia="zh-CN" w:bidi="ar-SA"/>
        </w:rPr>
        <w:t>反映殡葬管理和殡葬服务方面的支出，包括民政部门直属的殡仪馆、公墓、殡葬管理服务机构的支出。</w:t>
      </w:r>
    </w:p>
    <w:p w14:paraId="41B2D199">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9.</w:t>
      </w:r>
      <w:r>
        <w:rPr>
          <w:rFonts w:hint="eastAsia" w:ascii="Times New Roman" w:hAnsi="Times New Roman" w:eastAsia="方正仿宋简体" w:cs="Times New Roman"/>
          <w:b/>
          <w:bCs/>
          <w:color w:val="000000"/>
          <w:kern w:val="2"/>
          <w:sz w:val="32"/>
          <w:szCs w:val="32"/>
          <w:lang w:val="en-US" w:eastAsia="zh-CN" w:bidi="ar-SA"/>
        </w:rPr>
        <w:t>社会保障和就业（类）抚恤（款）死亡抚恤（项）：</w:t>
      </w:r>
      <w:r>
        <w:rPr>
          <w:rFonts w:hint="eastAsia" w:ascii="Times New Roman" w:hAnsi="Times New Roman" w:eastAsia="方正仿宋简体" w:cs="Times New Roman"/>
          <w:color w:val="000000"/>
          <w:kern w:val="2"/>
          <w:sz w:val="32"/>
          <w:szCs w:val="32"/>
          <w:lang w:val="en-US" w:eastAsia="zh-CN" w:bidi="ar-SA"/>
        </w:rPr>
        <w:t>反映按规定用于烈士和牺牲、病故人员家属的一次性和定期抚恤金以及丧葬费补助。</w:t>
      </w:r>
    </w:p>
    <w:p w14:paraId="3C6E6D97">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10.社会保障和就业（类）其他社会保障和就业支出（款）其他社会保障和就业支出（项）：</w:t>
      </w:r>
      <w:r>
        <w:rPr>
          <w:rFonts w:hint="eastAsia" w:ascii="Times New Roman" w:hAnsi="Times New Roman" w:eastAsia="方正仿宋简体" w:cs="Times New Roman"/>
          <w:kern w:val="2"/>
          <w:sz w:val="32"/>
          <w:szCs w:val="32"/>
          <w:lang w:val="en-US" w:eastAsia="zh-CN" w:bidi="ar-SA"/>
        </w:rPr>
        <w:t>反映除上述项目以外其他用于社会保障和就业方面的支出。</w:t>
      </w:r>
    </w:p>
    <w:p w14:paraId="71CB2A9D">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11.卫生健康支出（类）行政事业单位医疗（款）事业单位医疗（项）：</w:t>
      </w:r>
      <w:r>
        <w:rPr>
          <w:rFonts w:hint="eastAsia" w:ascii="Times New Roman" w:hAnsi="Times New Roman" w:eastAsia="方正仿宋简体" w:cs="Times New Roman"/>
          <w:kern w:val="2"/>
          <w:sz w:val="32"/>
          <w:szCs w:val="32"/>
          <w:lang w:val="en-US" w:eastAsia="zh-CN" w:bidi="ar-SA"/>
        </w:rPr>
        <w:t>反映财政部门安排的事业单位基本医疗保险缴费经费，未参加医疗保险的事业单位的公费医疗经费，按国家规定享受离休人员待遇医疗经费。</w:t>
      </w:r>
    </w:p>
    <w:p w14:paraId="5094AE9E">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12.卫生健康支出（类）行政事业单位医疗（款）公务员医疗补助（项）：</w:t>
      </w:r>
      <w:r>
        <w:rPr>
          <w:rFonts w:hint="eastAsia" w:ascii="Times New Roman" w:hAnsi="Times New Roman" w:eastAsia="方正仿宋简体" w:cs="Times New Roman"/>
          <w:kern w:val="2"/>
          <w:sz w:val="32"/>
          <w:szCs w:val="32"/>
          <w:lang w:val="en-US" w:eastAsia="zh-CN" w:bidi="ar-SA"/>
        </w:rPr>
        <w:t>反映财政部门安排的公务员医疗补助经费。</w:t>
      </w:r>
    </w:p>
    <w:p w14:paraId="39B33287">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13.卫生健康支出（类）行政事业单位医疗（款）其他行政事业单位医疗支出（项）：</w:t>
      </w:r>
      <w:r>
        <w:rPr>
          <w:rFonts w:hint="eastAsia" w:ascii="Times New Roman" w:hAnsi="Times New Roman" w:eastAsia="方正仿宋简体" w:cs="Times New Roman"/>
          <w:kern w:val="2"/>
          <w:sz w:val="32"/>
          <w:szCs w:val="32"/>
          <w:lang w:val="en-US" w:eastAsia="zh-CN" w:bidi="ar-SA"/>
        </w:rPr>
        <w:t>反映除上述项目以外的其他用于行政事业单位医疗方面的支出。</w:t>
      </w:r>
    </w:p>
    <w:p w14:paraId="32FAA164">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14.住房保障支出（类）住房改革支出（款）住房公积金（项）：</w:t>
      </w:r>
      <w:r>
        <w:rPr>
          <w:rFonts w:hint="eastAsia" w:ascii="Times New Roman" w:hAnsi="Times New Roman" w:eastAsia="方正仿宋简体" w:cs="Times New Roman"/>
          <w:kern w:val="2"/>
          <w:sz w:val="32"/>
          <w:szCs w:val="32"/>
          <w:lang w:val="en-US" w:eastAsia="zh-CN" w:bidi="ar-SA"/>
        </w:rPr>
        <w:t>反映行政事业单位按人力资源和社会保障部、财政部规定的基本工资和津贴补贴以及规定比例为职工缴纳的住房公积金。</w:t>
      </w:r>
    </w:p>
    <w:p w14:paraId="536588AE">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15.基本支出：</w:t>
      </w:r>
      <w:r>
        <w:rPr>
          <w:rFonts w:hint="eastAsia" w:ascii="Times New Roman" w:hAnsi="Times New Roman" w:eastAsia="方正仿宋简体" w:cs="Times New Roman"/>
          <w:kern w:val="2"/>
          <w:sz w:val="32"/>
          <w:szCs w:val="32"/>
          <w:lang w:val="en-US" w:eastAsia="zh-CN" w:bidi="ar-SA"/>
        </w:rPr>
        <w:t>指为保障机构正常运转、完成日常工作任务而发生的人员支出和公用支出。</w:t>
      </w:r>
    </w:p>
    <w:p w14:paraId="4F6AA686">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16.项目支出：</w:t>
      </w:r>
      <w:r>
        <w:rPr>
          <w:rFonts w:hint="eastAsia" w:ascii="Times New Roman" w:hAnsi="Times New Roman" w:eastAsia="方正仿宋简体" w:cs="Times New Roman"/>
          <w:kern w:val="2"/>
          <w:sz w:val="32"/>
          <w:szCs w:val="32"/>
          <w:lang w:val="en-US" w:eastAsia="zh-CN" w:bidi="ar-SA"/>
        </w:rPr>
        <w:t>指在基本支出之外为完成特定行政任务和事业发展目标所发生的支出。</w:t>
      </w:r>
    </w:p>
    <w:p w14:paraId="6CEEACD3">
      <w:pPr>
        <w:pageBreakBefore w:val="0"/>
        <w:widowControl w:val="0"/>
        <w:suppressAutoHyphens/>
        <w:kinsoku/>
        <w:wordWrap/>
        <w:overflowPunct/>
        <w:topLinePunct w:val="0"/>
        <w:bidi w:val="0"/>
        <w:spacing w:line="600" w:lineRule="exact"/>
        <w:ind w:firstLine="64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17.“三公”经费：</w:t>
      </w:r>
      <w:r>
        <w:rPr>
          <w:rFonts w:hint="eastAsia" w:ascii="Times New Roman" w:hAnsi="Times New Roman" w:eastAsia="方正仿宋简体" w:cs="Times New Roman"/>
          <w:kern w:val="2"/>
          <w:sz w:val="32"/>
          <w:szCs w:val="32"/>
          <w:lang w:val="en-US" w:eastAsia="zh-CN" w:bidi="ar-SA"/>
        </w:rPr>
        <w:t>指单位用财政拨款安排的因公出国（境）费、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14:paraId="295A2F1A">
      <w:pPr>
        <w:pageBreakBefore w:val="0"/>
        <w:kinsoku/>
        <w:wordWrap/>
        <w:overflowPunct/>
        <w:topLinePunct w:val="0"/>
        <w:bidi w:val="0"/>
        <w:spacing w:line="600" w:lineRule="exact"/>
        <w:ind w:firstLine="643" w:firstLineChars="200"/>
        <w:jc w:val="lef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18.机关运行经费：</w:t>
      </w:r>
      <w:r>
        <w:rPr>
          <w:rFonts w:hint="eastAsia" w:ascii="Times New Roman" w:hAnsi="Times New Roman" w:eastAsia="方正仿宋简体" w:cs="Times New Roman"/>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49" w:name="_Toc15396614"/>
      <w:bookmarkStart w:id="50" w:name="_Toc15377226"/>
    </w:p>
    <w:p w14:paraId="495B178F">
      <w:pPr>
        <w:pageBreakBefore w:val="0"/>
        <w:kinsoku/>
        <w:wordWrap/>
        <w:overflowPunct/>
        <w:topLinePunct w:val="0"/>
        <w:bidi w:val="0"/>
        <w:spacing w:line="600" w:lineRule="exact"/>
        <w:jc w:val="left"/>
        <w:rPr>
          <w:rFonts w:hint="eastAsia" w:ascii="Times New Roman" w:hAnsi="Times New Roman" w:eastAsia="方正仿宋简体" w:cs="Times New Roman"/>
          <w:kern w:val="2"/>
          <w:sz w:val="32"/>
          <w:szCs w:val="32"/>
          <w:lang w:val="en-US" w:eastAsia="zh-CN" w:bidi="ar-SA"/>
        </w:rPr>
      </w:pPr>
    </w:p>
    <w:p w14:paraId="0177C45B">
      <w:pPr>
        <w:pageBreakBefore w:val="0"/>
        <w:kinsoku/>
        <w:wordWrap/>
        <w:overflowPunct/>
        <w:topLinePunct w:val="0"/>
        <w:bidi w:val="0"/>
        <w:spacing w:line="600" w:lineRule="exact"/>
        <w:jc w:val="left"/>
        <w:rPr>
          <w:rFonts w:hint="eastAsia" w:eastAsia="黑体"/>
          <w:sz w:val="44"/>
          <w:szCs w:val="44"/>
        </w:rPr>
      </w:pPr>
    </w:p>
    <w:p w14:paraId="53187A55">
      <w:pPr>
        <w:pageBreakBefore w:val="0"/>
        <w:kinsoku/>
        <w:wordWrap/>
        <w:overflowPunct/>
        <w:topLinePunct w:val="0"/>
        <w:bidi w:val="0"/>
        <w:spacing w:line="600" w:lineRule="exact"/>
        <w:jc w:val="left"/>
        <w:rPr>
          <w:rFonts w:hint="eastAsia" w:eastAsia="黑体"/>
          <w:sz w:val="44"/>
          <w:szCs w:val="44"/>
        </w:rPr>
      </w:pPr>
    </w:p>
    <w:p w14:paraId="05080B35">
      <w:pPr>
        <w:pageBreakBefore w:val="0"/>
        <w:kinsoku/>
        <w:wordWrap/>
        <w:overflowPunct/>
        <w:topLinePunct w:val="0"/>
        <w:bidi w:val="0"/>
        <w:spacing w:line="600" w:lineRule="exact"/>
        <w:jc w:val="left"/>
        <w:rPr>
          <w:rFonts w:hint="eastAsia" w:eastAsia="黑体"/>
          <w:sz w:val="44"/>
          <w:szCs w:val="44"/>
        </w:rPr>
      </w:pPr>
    </w:p>
    <w:p w14:paraId="09B5A9D8">
      <w:pPr>
        <w:pageBreakBefore w:val="0"/>
        <w:kinsoku/>
        <w:wordWrap/>
        <w:overflowPunct/>
        <w:topLinePunct w:val="0"/>
        <w:bidi w:val="0"/>
        <w:spacing w:line="600" w:lineRule="exact"/>
        <w:jc w:val="left"/>
        <w:rPr>
          <w:rFonts w:hint="eastAsia" w:eastAsia="黑体"/>
          <w:sz w:val="44"/>
          <w:szCs w:val="44"/>
        </w:rPr>
      </w:pPr>
    </w:p>
    <w:p w14:paraId="0D59D0A9">
      <w:pPr>
        <w:pageBreakBefore w:val="0"/>
        <w:kinsoku/>
        <w:wordWrap/>
        <w:overflowPunct/>
        <w:topLinePunct w:val="0"/>
        <w:bidi w:val="0"/>
        <w:spacing w:line="600" w:lineRule="exact"/>
        <w:jc w:val="left"/>
        <w:rPr>
          <w:rFonts w:hint="eastAsia" w:eastAsia="黑体"/>
          <w:sz w:val="44"/>
          <w:szCs w:val="44"/>
        </w:rPr>
      </w:pPr>
    </w:p>
    <w:p w14:paraId="48F4C085">
      <w:pPr>
        <w:pageBreakBefore w:val="0"/>
        <w:kinsoku/>
        <w:wordWrap/>
        <w:overflowPunct/>
        <w:topLinePunct w:val="0"/>
        <w:bidi w:val="0"/>
        <w:spacing w:line="600" w:lineRule="exact"/>
        <w:jc w:val="left"/>
        <w:rPr>
          <w:rFonts w:hint="eastAsia" w:eastAsia="黑体"/>
          <w:sz w:val="44"/>
          <w:szCs w:val="44"/>
        </w:rPr>
      </w:pPr>
    </w:p>
    <w:p w14:paraId="2F8E5D81">
      <w:pPr>
        <w:pageBreakBefore w:val="0"/>
        <w:kinsoku/>
        <w:wordWrap/>
        <w:overflowPunct/>
        <w:topLinePunct w:val="0"/>
        <w:bidi w:val="0"/>
        <w:spacing w:line="600" w:lineRule="exact"/>
        <w:jc w:val="left"/>
        <w:rPr>
          <w:rFonts w:hint="eastAsia" w:eastAsia="黑体"/>
          <w:sz w:val="44"/>
          <w:szCs w:val="44"/>
        </w:rPr>
      </w:pPr>
    </w:p>
    <w:p w14:paraId="4B781677">
      <w:pPr>
        <w:pageBreakBefore w:val="0"/>
        <w:kinsoku/>
        <w:wordWrap/>
        <w:overflowPunct/>
        <w:topLinePunct w:val="0"/>
        <w:bidi w:val="0"/>
        <w:spacing w:line="600" w:lineRule="exact"/>
        <w:jc w:val="left"/>
        <w:rPr>
          <w:rStyle w:val="31"/>
          <w:rFonts w:eastAsia="黑体"/>
          <w:b w:val="0"/>
        </w:rPr>
      </w:pPr>
      <w:r>
        <w:rPr>
          <w:rFonts w:hint="eastAsia" w:eastAsia="黑体"/>
          <w:sz w:val="44"/>
          <w:szCs w:val="44"/>
        </w:rPr>
        <w:t>第四部分  附件</w:t>
      </w:r>
      <w:bookmarkEnd w:id="49"/>
    </w:p>
    <w:p w14:paraId="0E2CE539">
      <w:pPr>
        <w:pageBreakBefore w:val="0"/>
        <w:kinsoku/>
        <w:wordWrap/>
        <w:overflowPunct/>
        <w:topLinePunct w:val="0"/>
        <w:bidi w:val="0"/>
        <w:spacing w:line="572" w:lineRule="exact"/>
        <w:jc w:val="left"/>
        <w:outlineLvl w:val="0"/>
        <w:rPr>
          <w:rFonts w:eastAsia="黑体" w:cs="黑体"/>
          <w:color w:val="FF0000"/>
          <w:sz w:val="32"/>
          <w:szCs w:val="32"/>
        </w:rPr>
      </w:pPr>
    </w:p>
    <w:p w14:paraId="6126BC26">
      <w:pPr>
        <w:pageBreakBefore w:val="0"/>
        <w:kinsoku/>
        <w:wordWrap/>
        <w:overflowPunct/>
        <w:topLinePunct w:val="0"/>
        <w:bidi w:val="0"/>
        <w:spacing w:line="572" w:lineRule="exact"/>
        <w:jc w:val="left"/>
        <w:outlineLvl w:val="0"/>
        <w:rPr>
          <w:rFonts w:eastAsia="黑体" w:cs="方正小标宋简体"/>
          <w:sz w:val="44"/>
          <w:szCs w:val="44"/>
        </w:rPr>
      </w:pPr>
      <w:r>
        <w:rPr>
          <w:rFonts w:hint="eastAsia" w:eastAsia="黑体" w:cs="黑体"/>
          <w:sz w:val="32"/>
          <w:szCs w:val="32"/>
        </w:rPr>
        <w:t>附件1</w:t>
      </w:r>
    </w:p>
    <w:p w14:paraId="28B80F35">
      <w:pPr>
        <w:pageBreakBefore w:val="0"/>
        <w:widowControl/>
        <w:kinsoku/>
        <w:wordWrap/>
        <w:overflowPunct/>
        <w:topLinePunct w:val="0"/>
        <w:bidi w:val="0"/>
        <w:spacing w:line="578" w:lineRule="exact"/>
        <w:contextualSpacing/>
        <w:jc w:val="left"/>
        <w:rPr>
          <w:rFonts w:eastAsia="方正小标宋简体"/>
          <w:bCs/>
          <w:sz w:val="44"/>
          <w:szCs w:val="44"/>
          <w:shd w:val="clear" w:color="auto" w:fill="FFFFFF"/>
        </w:rPr>
      </w:pPr>
    </w:p>
    <w:p w14:paraId="4DB3753F">
      <w:pPr>
        <w:keepNext w:val="0"/>
        <w:keepLines w:val="0"/>
        <w:pageBreakBefore w:val="0"/>
        <w:widowControl/>
        <w:kinsoku/>
        <w:wordWrap/>
        <w:overflowPunct/>
        <w:topLinePunct w:val="0"/>
        <w:autoSpaceDE/>
        <w:autoSpaceDN/>
        <w:bidi w:val="0"/>
        <w:adjustRightInd/>
        <w:snapToGrid/>
        <w:spacing w:line="700" w:lineRule="exact"/>
        <w:ind w:left="0"/>
        <w:contextualSpacing/>
        <w:jc w:val="center"/>
        <w:textAlignment w:val="auto"/>
        <w:rPr>
          <w:rFonts w:hint="default" w:eastAsia="方正小标宋_GBK"/>
          <w:b/>
          <w:bCs/>
          <w:sz w:val="44"/>
          <w:szCs w:val="44"/>
          <w:shd w:val="clear" w:color="auto" w:fill="FFFFFF"/>
          <w:lang w:bidi="ar-SA"/>
        </w:rPr>
      </w:pPr>
      <w:r>
        <w:rPr>
          <w:rFonts w:hint="default" w:eastAsia="方正小标宋_GBK"/>
          <w:b/>
          <w:bCs/>
          <w:sz w:val="44"/>
          <w:szCs w:val="44"/>
          <w:shd w:val="clear" w:color="auto" w:fill="FFFFFF"/>
          <w:lang w:eastAsia="zh-CN" w:bidi="ar-SA"/>
        </w:rPr>
        <w:t>攀枝花市民政局</w:t>
      </w:r>
    </w:p>
    <w:p w14:paraId="7511D251">
      <w:pPr>
        <w:keepNext w:val="0"/>
        <w:keepLines w:val="0"/>
        <w:pageBreakBefore w:val="0"/>
        <w:widowControl/>
        <w:kinsoku/>
        <w:wordWrap/>
        <w:overflowPunct/>
        <w:topLinePunct w:val="0"/>
        <w:autoSpaceDE/>
        <w:autoSpaceDN/>
        <w:bidi w:val="0"/>
        <w:adjustRightInd/>
        <w:snapToGrid/>
        <w:spacing w:line="700" w:lineRule="exact"/>
        <w:ind w:left="0"/>
        <w:contextualSpacing/>
        <w:jc w:val="center"/>
        <w:textAlignment w:val="auto"/>
        <w:rPr>
          <w:rFonts w:hint="default" w:eastAsia="方正小标宋_GBK"/>
          <w:b/>
          <w:bCs/>
          <w:sz w:val="44"/>
          <w:szCs w:val="44"/>
          <w:shd w:val="clear" w:color="auto" w:fill="FFFFFF"/>
          <w:lang w:bidi="ar-SA"/>
        </w:rPr>
      </w:pPr>
      <w:r>
        <w:rPr>
          <w:rFonts w:hint="default" w:eastAsia="方正小标宋_GBK"/>
          <w:b/>
          <w:bCs/>
          <w:sz w:val="44"/>
          <w:szCs w:val="44"/>
          <w:shd w:val="clear" w:color="auto" w:fill="FFFFFF"/>
          <w:lang w:val="en-US" w:eastAsia="zh-CN" w:bidi="ar-SA"/>
        </w:rPr>
        <w:t>2024年度</w:t>
      </w:r>
      <w:r>
        <w:rPr>
          <w:rFonts w:hint="default" w:eastAsia="方正小标宋_GBK"/>
          <w:b/>
          <w:bCs/>
          <w:sz w:val="44"/>
          <w:szCs w:val="44"/>
          <w:shd w:val="clear" w:color="auto" w:fill="FFFFFF"/>
          <w:lang w:bidi="ar-SA"/>
        </w:rPr>
        <w:t>预算绩效自评报告</w:t>
      </w:r>
    </w:p>
    <w:p w14:paraId="6690469D">
      <w:pPr>
        <w:pageBreakBefore w:val="0"/>
        <w:widowControl/>
        <w:kinsoku/>
        <w:wordWrap/>
        <w:overflowPunct/>
        <w:topLinePunct w:val="0"/>
        <w:autoSpaceDE/>
        <w:autoSpaceDN/>
        <w:bidi w:val="0"/>
        <w:adjustRightInd w:val="0"/>
        <w:snapToGrid w:val="0"/>
        <w:spacing w:line="560" w:lineRule="exact"/>
        <w:ind w:firstLine="480" w:firstLineChars="200"/>
        <w:contextualSpacing/>
        <w:jc w:val="left"/>
        <w:rPr>
          <w:rFonts w:hint="default" w:eastAsia="黑体"/>
          <w:color w:val="000000"/>
          <w:kern w:val="0"/>
          <w:sz w:val="24"/>
          <w:szCs w:val="32"/>
          <w:shd w:val="clear" w:color="auto" w:fill="FFFFFF"/>
          <w:lang w:bidi="ar-SA"/>
        </w:rPr>
      </w:pPr>
    </w:p>
    <w:p w14:paraId="1ADB32DA">
      <w:pPr>
        <w:pageBreakBefore w:val="0"/>
        <w:widowControl/>
        <w:kinsoku/>
        <w:wordWrap/>
        <w:overflowPunct/>
        <w:topLinePunct w:val="0"/>
        <w:autoSpaceDE/>
        <w:autoSpaceDN/>
        <w:bidi w:val="0"/>
        <w:adjustRightInd w:val="0"/>
        <w:snapToGrid w:val="0"/>
        <w:spacing w:line="560" w:lineRule="exact"/>
        <w:contextualSpacing/>
        <w:jc w:val="left"/>
        <w:rPr>
          <w:rFonts w:hint="default" w:eastAsia="方正黑体_GBK"/>
          <w:sz w:val="32"/>
          <w:szCs w:val="32"/>
          <w:lang w:bidi="ar-SA"/>
        </w:rPr>
      </w:pPr>
      <w:r>
        <w:rPr>
          <w:rFonts w:hint="default" w:eastAsia="方正黑体_GBK"/>
          <w:color w:val="000000"/>
          <w:kern w:val="0"/>
          <w:sz w:val="32"/>
          <w:szCs w:val="32"/>
          <w:shd w:val="clear" w:color="auto" w:fill="FFFFFF"/>
          <w:lang w:val="en-US" w:eastAsia="zh-CN" w:bidi="ar-SA"/>
        </w:rPr>
        <w:t xml:space="preserve">    </w:t>
      </w:r>
      <w:r>
        <w:rPr>
          <w:rFonts w:hint="default" w:eastAsia="方正黑体_GBK"/>
          <w:color w:val="000000"/>
          <w:kern w:val="0"/>
          <w:sz w:val="32"/>
          <w:szCs w:val="32"/>
          <w:shd w:val="clear" w:color="auto" w:fill="FFFFFF"/>
          <w:lang w:val="zh-CN" w:eastAsia="zh-CN" w:bidi="ar-SA"/>
        </w:rPr>
        <w:t>一、基本情况</w:t>
      </w:r>
    </w:p>
    <w:p w14:paraId="13D1EB83">
      <w:pPr>
        <w:pageBreakBefore w:val="0"/>
        <w:widowControl w:val="0"/>
        <w:kinsoku/>
        <w:wordWrap/>
        <w:overflowPunct/>
        <w:topLinePunct w:val="0"/>
        <w:autoSpaceDE/>
        <w:autoSpaceDN/>
        <w:bidi w:val="0"/>
        <w:snapToGrid w:val="0"/>
        <w:spacing w:line="56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（一）机构组成</w:t>
      </w:r>
    </w:p>
    <w:p w14:paraId="44FC26FF">
      <w:pPr>
        <w:pageBreakBefore w:val="0"/>
        <w:widowControl w:val="0"/>
        <w:kinsoku/>
        <w:wordWrap/>
        <w:overflowPunct/>
        <w:topLinePunct w:val="0"/>
        <w:autoSpaceDE/>
        <w:autoSpaceDN/>
        <w:bidi w:val="0"/>
        <w:snapToGrid w:val="0"/>
        <w:spacing w:line="56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市民政局属正县级行政单位，内设8个科室，分别为办公室、规划财务科（政策法规与行政审批科）、社会组织管理科、社会救助科、社会事务科（区划地名科）、社会福利科（儿童保障科）、养老服务与事业发展科（老龄工作科）、慈善事业促进科。</w:t>
      </w:r>
    </w:p>
    <w:p w14:paraId="6EC4CCB6">
      <w:pPr>
        <w:pageBreakBefore w:val="0"/>
        <w:widowControl w:val="0"/>
        <w:kinsoku/>
        <w:wordWrap/>
        <w:overflowPunct/>
        <w:topLinePunct w:val="0"/>
        <w:autoSpaceDE/>
        <w:autoSpaceDN/>
        <w:bidi w:val="0"/>
        <w:snapToGrid w:val="0"/>
        <w:spacing w:line="560" w:lineRule="exact"/>
        <w:ind w:firstLine="640" w:firstLineChars="200"/>
        <w:jc w:val="left"/>
        <w:rPr>
          <w:rFonts w:hint="default" w:eastAsia="方正仿宋_GBK"/>
          <w:sz w:val="32"/>
          <w:szCs w:val="32"/>
          <w:lang w:bidi="ar-SA"/>
        </w:rPr>
      </w:pPr>
      <w:r>
        <w:rPr>
          <w:rFonts w:hint="default" w:eastAsia="方正仿宋_GBK"/>
          <w:sz w:val="32"/>
          <w:szCs w:val="32"/>
          <w:highlight w:val="none"/>
          <w:lang w:bidi="ar-SA"/>
        </w:rPr>
        <w:t>市民政局下属单位</w:t>
      </w:r>
      <w:r>
        <w:rPr>
          <w:rFonts w:hint="default" w:eastAsia="方正仿宋_GBK"/>
          <w:sz w:val="32"/>
          <w:szCs w:val="32"/>
          <w:highlight w:val="none"/>
          <w:lang w:val="en-US" w:eastAsia="zh-CN" w:bidi="ar-SA"/>
        </w:rPr>
        <w:t>6</w:t>
      </w:r>
      <w:r>
        <w:rPr>
          <w:rFonts w:hint="default" w:eastAsia="方正仿宋_GBK"/>
          <w:sz w:val="32"/>
          <w:szCs w:val="32"/>
          <w:highlight w:val="none"/>
          <w:lang w:bidi="ar-SA"/>
        </w:rPr>
        <w:t>个，参照公务员法管理的事业单位</w:t>
      </w:r>
      <w:r>
        <w:rPr>
          <w:rFonts w:hint="default" w:eastAsia="方正仿宋_GBK"/>
          <w:sz w:val="32"/>
          <w:szCs w:val="32"/>
          <w:highlight w:val="none"/>
          <w:lang w:val="en-US" w:eastAsia="zh-CN" w:bidi="ar-SA"/>
        </w:rPr>
        <w:t>1</w:t>
      </w:r>
      <w:r>
        <w:rPr>
          <w:rFonts w:hint="default" w:eastAsia="方正仿宋_GBK"/>
          <w:sz w:val="32"/>
          <w:szCs w:val="32"/>
          <w:highlight w:val="none"/>
          <w:lang w:bidi="ar-SA"/>
        </w:rPr>
        <w:t>个</w:t>
      </w:r>
      <w:r>
        <w:rPr>
          <w:rFonts w:hint="eastAsia" w:eastAsia="方正仿宋_GBK"/>
          <w:sz w:val="32"/>
          <w:szCs w:val="32"/>
          <w:highlight w:val="none"/>
          <w:lang w:eastAsia="zh-CN" w:bidi="ar-SA"/>
        </w:rPr>
        <w:t>（市老龄事业发展中心）</w:t>
      </w:r>
      <w:r>
        <w:rPr>
          <w:rFonts w:hint="default" w:eastAsia="方正仿宋_GBK"/>
          <w:sz w:val="32"/>
          <w:szCs w:val="32"/>
          <w:highlight w:val="none"/>
          <w:lang w:bidi="ar-SA"/>
        </w:rPr>
        <w:t>，其他事业单位</w:t>
      </w:r>
      <w:r>
        <w:rPr>
          <w:rFonts w:hint="default" w:eastAsia="方正仿宋_GBK"/>
          <w:sz w:val="32"/>
          <w:szCs w:val="32"/>
          <w:highlight w:val="none"/>
          <w:lang w:val="en-US" w:eastAsia="zh-CN" w:bidi="ar-SA"/>
        </w:rPr>
        <w:t>5</w:t>
      </w:r>
      <w:r>
        <w:rPr>
          <w:rFonts w:hint="default" w:eastAsia="方正仿宋_GBK"/>
          <w:sz w:val="32"/>
          <w:szCs w:val="32"/>
          <w:highlight w:val="none"/>
          <w:lang w:bidi="ar-SA"/>
        </w:rPr>
        <w:t>个</w:t>
      </w:r>
      <w:r>
        <w:rPr>
          <w:rFonts w:hint="eastAsia" w:eastAsia="方正仿宋_GBK"/>
          <w:sz w:val="32"/>
          <w:szCs w:val="32"/>
          <w:highlight w:val="none"/>
          <w:lang w:eastAsia="zh-CN" w:bidi="ar-SA"/>
        </w:rPr>
        <w:t>（市民政事业发展促进中心、市社会福利院、市儿童福利院、市救助站、市殡葬服务中心），</w:t>
      </w:r>
      <w:r>
        <w:rPr>
          <w:rFonts w:hint="default" w:eastAsia="方正仿宋_GBK"/>
          <w:sz w:val="32"/>
          <w:szCs w:val="32"/>
          <w:highlight w:val="none"/>
          <w:lang w:eastAsia="zh-CN" w:bidi="ar-SA"/>
        </w:rPr>
        <w:t>其中独立核算的事业单位</w:t>
      </w:r>
      <w:r>
        <w:rPr>
          <w:rFonts w:hint="default" w:eastAsia="方正仿宋_GBK"/>
          <w:sz w:val="32"/>
          <w:szCs w:val="32"/>
          <w:highlight w:val="none"/>
          <w:lang w:val="en-US" w:eastAsia="zh-CN" w:bidi="ar-SA"/>
        </w:rPr>
        <w:t>4个</w:t>
      </w:r>
      <w:r>
        <w:rPr>
          <w:rFonts w:hint="eastAsia" w:eastAsia="方正仿宋_GBK"/>
          <w:sz w:val="32"/>
          <w:szCs w:val="32"/>
          <w:highlight w:val="none"/>
          <w:lang w:eastAsia="zh-CN" w:bidi="ar-SA"/>
        </w:rPr>
        <w:t>（市社会福利院、市儿童福利院、市救助站、市殡葬服务中心）</w:t>
      </w:r>
      <w:r>
        <w:rPr>
          <w:rFonts w:hint="default" w:eastAsia="方正仿宋_GBK"/>
          <w:sz w:val="32"/>
          <w:szCs w:val="32"/>
          <w:highlight w:val="none"/>
          <w:lang w:bidi="ar-SA"/>
        </w:rPr>
        <w:t>。</w:t>
      </w:r>
    </w:p>
    <w:p w14:paraId="5815AEEC">
      <w:pPr>
        <w:pageBreakBefore w:val="0"/>
        <w:widowControl w:val="0"/>
        <w:kinsoku/>
        <w:wordWrap/>
        <w:overflowPunct/>
        <w:topLinePunct w:val="0"/>
        <w:autoSpaceDE/>
        <w:autoSpaceDN/>
        <w:bidi w:val="0"/>
        <w:snapToGrid w:val="0"/>
        <w:spacing w:line="56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（二）机构职能</w:t>
      </w:r>
    </w:p>
    <w:p w14:paraId="26646EF3">
      <w:pPr>
        <w:pageBreakBefore w:val="0"/>
        <w:widowControl w:val="0"/>
        <w:kinsoku/>
        <w:wordWrap/>
        <w:overflowPunct/>
        <w:topLinePunct w:val="0"/>
        <w:autoSpaceDE/>
        <w:autoSpaceDN/>
        <w:bidi w:val="0"/>
        <w:snapToGrid w:val="0"/>
        <w:spacing w:line="56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1</w:t>
      </w:r>
      <w:r>
        <w:rPr>
          <w:rFonts w:hint="default" w:eastAsia="方正仿宋_GBK"/>
          <w:sz w:val="32"/>
          <w:szCs w:val="32"/>
          <w:highlight w:val="none"/>
          <w:lang w:val="en-US" w:eastAsia="zh-CN" w:bidi="ar-SA"/>
        </w:rPr>
        <w:t>.拟订全市民政事业发展规划、政策、标准并组</w:t>
      </w:r>
      <w:r>
        <w:rPr>
          <w:rFonts w:hint="default" w:eastAsia="方正仿宋_GBK"/>
          <w:sz w:val="32"/>
          <w:szCs w:val="32"/>
          <w:highlight w:val="none"/>
          <w:lang w:val="zh-CN" w:eastAsia="zh-CN" w:bidi="ar-SA"/>
        </w:rPr>
        <w:t>织实施。</w:t>
      </w:r>
    </w:p>
    <w:p w14:paraId="4C0DB8AA">
      <w:pPr>
        <w:pageBreakBefore w:val="0"/>
        <w:widowControl w:val="0"/>
        <w:kinsoku/>
        <w:wordWrap/>
        <w:overflowPunct/>
        <w:topLinePunct w:val="0"/>
        <w:autoSpaceDE/>
        <w:autoSpaceDN/>
        <w:bidi w:val="0"/>
        <w:snapToGrid w:val="0"/>
        <w:spacing w:line="56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2</w:t>
      </w:r>
      <w:r>
        <w:rPr>
          <w:rFonts w:hint="default" w:eastAsia="方正仿宋_GBK"/>
          <w:sz w:val="32"/>
          <w:szCs w:val="32"/>
          <w:highlight w:val="none"/>
          <w:lang w:val="en-US" w:eastAsia="zh-CN" w:bidi="ar-SA"/>
        </w:rPr>
        <w:t>.拟订社会团体、社会服务机构等社会组织登记</w:t>
      </w:r>
      <w:r>
        <w:rPr>
          <w:rFonts w:hint="default" w:eastAsia="方正仿宋_GBK"/>
          <w:sz w:val="32"/>
          <w:szCs w:val="32"/>
          <w:highlight w:val="none"/>
          <w:lang w:val="zh-CN" w:eastAsia="zh-CN" w:bidi="ar-SA"/>
        </w:rPr>
        <w:t>和监督管理办法并组织实施，依法对社会组织进行登记管理和执法监督。</w:t>
      </w:r>
    </w:p>
    <w:p w14:paraId="2787BDAB">
      <w:pPr>
        <w:pageBreakBefore w:val="0"/>
        <w:widowControl w:val="0"/>
        <w:kinsoku/>
        <w:wordWrap/>
        <w:overflowPunct/>
        <w:topLinePunct w:val="0"/>
        <w:autoSpaceDE/>
        <w:autoSpaceDN/>
        <w:bidi w:val="0"/>
        <w:snapToGrid w:val="0"/>
        <w:spacing w:line="56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3</w:t>
      </w:r>
      <w:r>
        <w:rPr>
          <w:rFonts w:hint="default" w:eastAsia="方正仿宋_GBK"/>
          <w:sz w:val="32"/>
          <w:szCs w:val="32"/>
          <w:highlight w:val="none"/>
          <w:lang w:val="en-US" w:eastAsia="zh-CN" w:bidi="ar-SA"/>
        </w:rPr>
        <w:t>.牵头拟订社会救助规划、政策和标准，统筹推</w:t>
      </w:r>
      <w:r>
        <w:rPr>
          <w:rFonts w:hint="default" w:eastAsia="方正仿宋_GBK"/>
          <w:sz w:val="32"/>
          <w:szCs w:val="32"/>
          <w:highlight w:val="none"/>
          <w:lang w:val="zh-CN" w:eastAsia="zh-CN" w:bidi="ar-SA"/>
        </w:rPr>
        <w:t>进社会救助体系建设，负责城乡居民最低生活保障、特困人员救助供养、临时救助、生活无着流浪乞讨人员救助工作。</w:t>
      </w:r>
    </w:p>
    <w:p w14:paraId="10E81351">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4</w:t>
      </w:r>
      <w:r>
        <w:rPr>
          <w:rFonts w:hint="default" w:eastAsia="方正仿宋_GBK"/>
          <w:sz w:val="32"/>
          <w:szCs w:val="32"/>
          <w:highlight w:val="none"/>
          <w:lang w:val="en-US" w:eastAsia="zh-CN" w:bidi="ar-SA"/>
        </w:rPr>
        <w:t>.拟订行政区划、行政区域界线管理和地名管理</w:t>
      </w:r>
      <w:r>
        <w:rPr>
          <w:rFonts w:hint="default" w:eastAsia="方正仿宋_GBK"/>
          <w:sz w:val="32"/>
          <w:szCs w:val="32"/>
          <w:highlight w:val="none"/>
          <w:lang w:val="zh-CN" w:eastAsia="zh-CN" w:bidi="ar-SA"/>
        </w:rPr>
        <w:t>政策，组织拟订全市行政区划优化设置建议方案，按照管理权限牵头负责全市行政区划设立、命名、撤销、变更和政府驻地迁移等审核报批工作。组织并指导全市行政区域界线的勘定、管理工作，调处行政区域边界争议，负责全市地名工作的统一监督管理工作。</w:t>
      </w:r>
    </w:p>
    <w:p w14:paraId="5EBF389E">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5</w:t>
      </w:r>
      <w:r>
        <w:rPr>
          <w:rFonts w:hint="default" w:eastAsia="方正仿宋_GBK"/>
          <w:sz w:val="32"/>
          <w:szCs w:val="32"/>
          <w:highlight w:val="none"/>
          <w:lang w:val="en-US" w:eastAsia="zh-CN" w:bidi="ar-SA"/>
        </w:rPr>
        <w:t>.拟订婚姻管理政策并组织实施，推进婚俗改革。</w:t>
      </w:r>
    </w:p>
    <w:p w14:paraId="57E53314">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6</w:t>
      </w:r>
      <w:r>
        <w:rPr>
          <w:rFonts w:hint="default" w:eastAsia="方正仿宋_GBK"/>
          <w:sz w:val="32"/>
          <w:szCs w:val="32"/>
          <w:highlight w:val="none"/>
          <w:lang w:val="en-US" w:eastAsia="zh-CN" w:bidi="ar-SA"/>
        </w:rPr>
        <w:t>.拟订殡葬管理政策、服务规范并组织实施，负</w:t>
      </w:r>
      <w:r>
        <w:rPr>
          <w:rFonts w:hint="default" w:eastAsia="方正仿宋_GBK"/>
          <w:sz w:val="32"/>
          <w:szCs w:val="32"/>
          <w:highlight w:val="none"/>
          <w:lang w:val="zh-CN" w:eastAsia="zh-CN" w:bidi="ar-SA"/>
        </w:rPr>
        <w:t>责殡葬管理工作，推进殡葬改革。</w:t>
      </w:r>
    </w:p>
    <w:p w14:paraId="06A4AD5E">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7</w:t>
      </w:r>
      <w:r>
        <w:rPr>
          <w:rFonts w:hint="default" w:eastAsia="方正仿宋_GBK"/>
          <w:sz w:val="32"/>
          <w:szCs w:val="32"/>
          <w:highlight w:val="none"/>
          <w:lang w:val="en-US" w:eastAsia="zh-CN" w:bidi="ar-SA"/>
        </w:rPr>
        <w:t>.拟订社会福利事业发展规划、政策、标准，拟</w:t>
      </w:r>
      <w:r>
        <w:rPr>
          <w:rFonts w:hint="default" w:eastAsia="方正仿宋_GBK"/>
          <w:sz w:val="32"/>
          <w:szCs w:val="32"/>
          <w:highlight w:val="none"/>
          <w:lang w:val="zh-CN" w:eastAsia="zh-CN" w:bidi="ar-SA"/>
        </w:rPr>
        <w:t>订民政社会福利机构管理办法并指导实施，拟订残疾人权益保护政策并监督实施。负责康复辅助器具行业管理，统筹推进残疾人福利制度建设和康复辅助器具产业发展。</w:t>
      </w:r>
    </w:p>
    <w:p w14:paraId="52987AAE">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8</w:t>
      </w:r>
      <w:r>
        <w:rPr>
          <w:rFonts w:hint="default" w:eastAsia="方正仿宋_GBK"/>
          <w:sz w:val="32"/>
          <w:szCs w:val="32"/>
          <w:highlight w:val="none"/>
          <w:lang w:val="en-US" w:eastAsia="zh-CN" w:bidi="ar-SA"/>
        </w:rPr>
        <w:t>.承担市老龄工作委员会的具体工作。组织拟订</w:t>
      </w:r>
      <w:r>
        <w:rPr>
          <w:rFonts w:hint="default" w:eastAsia="方正仿宋_GBK"/>
          <w:sz w:val="32"/>
          <w:szCs w:val="32"/>
          <w:highlight w:val="none"/>
          <w:lang w:val="zh-CN" w:eastAsia="zh-CN" w:bidi="ar-SA"/>
        </w:rPr>
        <w:t>并协调落实积极应对人口老龄化政策措施。指导协调老年人权益保障工作。组织拟订老年人社会参与政策并组织实施。</w:t>
      </w:r>
    </w:p>
    <w:p w14:paraId="0600C52D">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9</w:t>
      </w:r>
      <w:r>
        <w:rPr>
          <w:rFonts w:hint="default" w:eastAsia="方正仿宋_GBK"/>
          <w:sz w:val="32"/>
          <w:szCs w:val="32"/>
          <w:highlight w:val="none"/>
          <w:lang w:val="en-US" w:eastAsia="zh-CN" w:bidi="ar-SA"/>
        </w:rPr>
        <w:t>.组织拟订并协调落实促进养老事业发展的政策</w:t>
      </w:r>
      <w:r>
        <w:rPr>
          <w:rFonts w:hint="default" w:eastAsia="方正仿宋_GBK"/>
          <w:sz w:val="32"/>
          <w:szCs w:val="32"/>
          <w:highlight w:val="none"/>
          <w:lang w:val="zh-CN" w:eastAsia="zh-CN" w:bidi="ar-SA"/>
        </w:rPr>
        <w:t>措施。统筹推进、督促指导、监督管理养老服务工作，拟订养老服务体系建设规划、政策、标准并组织实施，承担老年人福利和特殊困难老年人救助工作，协调推进农村留守老年人关爱服务工作。</w:t>
      </w:r>
    </w:p>
    <w:p w14:paraId="7C5752DB">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pacing w:val="-8"/>
          <w:sz w:val="32"/>
          <w:szCs w:val="32"/>
          <w:highlight w:val="none"/>
          <w:lang w:val="zh-CN" w:eastAsia="zh-CN" w:bidi="ar-SA"/>
        </w:rPr>
      </w:pPr>
      <w:r>
        <w:rPr>
          <w:rFonts w:hint="default" w:eastAsia="方正仿宋_GBK"/>
          <w:sz w:val="32"/>
          <w:szCs w:val="32"/>
          <w:highlight w:val="none"/>
          <w:lang w:val="zh-CN" w:eastAsia="zh-CN" w:bidi="ar-SA"/>
        </w:rPr>
        <w:t>10</w:t>
      </w:r>
      <w:r>
        <w:rPr>
          <w:rFonts w:hint="default" w:eastAsia="方正仿宋_GBK"/>
          <w:sz w:val="32"/>
          <w:szCs w:val="32"/>
          <w:highlight w:val="none"/>
          <w:lang w:val="en-US" w:eastAsia="zh-CN" w:bidi="ar-SA"/>
        </w:rPr>
        <w:t>.拟订儿童福利、孤弃儿童保障、儿童收养、儿</w:t>
      </w:r>
      <w:r>
        <w:rPr>
          <w:rFonts w:hint="default" w:eastAsia="方正仿宋_GBK"/>
          <w:sz w:val="32"/>
          <w:szCs w:val="32"/>
          <w:highlight w:val="none"/>
          <w:lang w:val="zh-CN" w:eastAsia="zh-CN" w:bidi="ar-SA"/>
        </w:rPr>
        <w:t>童救助保护政策和标准并组织实施，健全农村留守儿童关爱服务体</w:t>
      </w:r>
      <w:r>
        <w:rPr>
          <w:rFonts w:hint="default" w:eastAsia="方正仿宋_GBK"/>
          <w:spacing w:val="-8"/>
          <w:sz w:val="32"/>
          <w:szCs w:val="32"/>
          <w:highlight w:val="none"/>
          <w:lang w:val="zh-CN" w:eastAsia="zh-CN" w:bidi="ar-SA"/>
        </w:rPr>
        <w:t>系和困境儿童保障制度，负责全市儿童涉港澳台收养登记工作。</w:t>
      </w:r>
    </w:p>
    <w:p w14:paraId="401554D7">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11</w:t>
      </w:r>
      <w:r>
        <w:rPr>
          <w:rFonts w:hint="default" w:eastAsia="方正仿宋_GBK"/>
          <w:sz w:val="32"/>
          <w:szCs w:val="32"/>
          <w:highlight w:val="none"/>
          <w:lang w:val="en-US" w:eastAsia="zh-CN" w:bidi="ar-SA"/>
        </w:rPr>
        <w:t>.组织拟订促进慈善事业发展政策，指导社会</w:t>
      </w:r>
      <w:r>
        <w:rPr>
          <w:rFonts w:hint="default" w:eastAsia="方正仿宋_GBK"/>
          <w:sz w:val="32"/>
          <w:szCs w:val="32"/>
          <w:highlight w:val="none"/>
          <w:lang w:val="zh-CN" w:eastAsia="zh-CN" w:bidi="ar-SA"/>
        </w:rPr>
        <w:t>捐助工作。管理本级福利彩票公益金。</w:t>
      </w:r>
    </w:p>
    <w:p w14:paraId="29F50A3A">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12</w:t>
      </w:r>
      <w:r>
        <w:rPr>
          <w:rFonts w:hint="default" w:eastAsia="方正仿宋_GBK"/>
          <w:sz w:val="32"/>
          <w:szCs w:val="32"/>
          <w:highlight w:val="none"/>
          <w:lang w:val="en-US" w:eastAsia="zh-CN" w:bidi="ar-SA"/>
        </w:rPr>
        <w:t>.依法依规负责康复辅助器具行业和民政社会</w:t>
      </w:r>
      <w:r>
        <w:rPr>
          <w:rFonts w:hint="default" w:eastAsia="方正仿宋_GBK"/>
          <w:sz w:val="32"/>
          <w:szCs w:val="32"/>
          <w:highlight w:val="none"/>
          <w:lang w:val="zh-CN" w:eastAsia="zh-CN" w:bidi="ar-SA"/>
        </w:rPr>
        <w:t>福利、养老服务、殡葬服务、救助管理机构安全生产监督管理工作。负责职责范围内的职业健康、生态环境保护、审批服务便民化等工作。</w:t>
      </w:r>
    </w:p>
    <w:p w14:paraId="63BC2F97">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sz w:val="32"/>
          <w:szCs w:val="32"/>
          <w:highlight w:val="none"/>
          <w:lang w:val="zh-CN" w:eastAsia="zh-CN" w:bidi="ar-SA"/>
        </w:rPr>
      </w:pPr>
      <w:r>
        <w:rPr>
          <w:rFonts w:hint="default" w:eastAsia="方正仿宋_GBK"/>
          <w:sz w:val="32"/>
          <w:szCs w:val="32"/>
          <w:highlight w:val="none"/>
          <w:lang w:val="zh-CN" w:eastAsia="zh-CN" w:bidi="ar-SA"/>
        </w:rPr>
        <w:t>13</w:t>
      </w:r>
      <w:r>
        <w:rPr>
          <w:rFonts w:hint="default" w:eastAsia="方正仿宋_GBK"/>
          <w:sz w:val="32"/>
          <w:szCs w:val="32"/>
          <w:highlight w:val="none"/>
          <w:lang w:val="en-US" w:eastAsia="zh-CN" w:bidi="ar-SA"/>
        </w:rPr>
        <w:t>.</w:t>
      </w:r>
      <w:r>
        <w:rPr>
          <w:rFonts w:hint="default" w:eastAsia="方正仿宋_GBK"/>
          <w:sz w:val="32"/>
          <w:szCs w:val="32"/>
          <w:highlight w:val="none"/>
          <w:lang w:val="zh-CN" w:eastAsia="zh-CN" w:bidi="ar-SA"/>
        </w:rPr>
        <w:t>完成市委、市政府交办的其他任务。</w:t>
      </w:r>
    </w:p>
    <w:p w14:paraId="326A2982">
      <w:pPr>
        <w:pageBreakBefore w:val="0"/>
        <w:widowControl w:val="0"/>
        <w:kinsoku/>
        <w:wordWrap/>
        <w:overflowPunct/>
        <w:topLinePunct w:val="0"/>
        <w:autoSpaceDE/>
        <w:autoSpaceDN/>
        <w:bidi w:val="0"/>
        <w:spacing w:line="570" w:lineRule="exact"/>
        <w:ind w:firstLine="643" w:firstLineChars="200"/>
        <w:jc w:val="left"/>
        <w:rPr>
          <w:rFonts w:hint="default" w:eastAsia="方正仿宋_GBK"/>
          <w:sz w:val="32"/>
          <w:szCs w:val="32"/>
          <w:highlight w:val="none"/>
          <w:lang w:val="zh-CN" w:eastAsia="zh-CN" w:bidi="ar-SA"/>
        </w:rPr>
      </w:pPr>
      <w:r>
        <w:rPr>
          <w:rFonts w:hint="default" w:eastAsia="方正楷体_GBK"/>
          <w:b/>
          <w:bCs/>
          <w:color w:val="000000"/>
          <w:kern w:val="0"/>
          <w:sz w:val="32"/>
          <w:szCs w:val="32"/>
          <w:shd w:val="clear" w:color="auto" w:fill="FFFFFF"/>
          <w:lang w:val="zh-CN" w:eastAsia="zh-CN" w:bidi="ar-SA"/>
        </w:rPr>
        <w:t>（三）人员概况</w:t>
      </w:r>
      <w:r>
        <w:rPr>
          <w:rFonts w:hint="default" w:eastAsia="楷体_GB2312"/>
          <w:b/>
          <w:bCs/>
          <w:color w:val="000000"/>
          <w:kern w:val="0"/>
          <w:sz w:val="32"/>
          <w:szCs w:val="32"/>
          <w:shd w:val="clear" w:color="auto" w:fill="FFFFFF"/>
          <w:lang w:val="zh-CN" w:eastAsia="zh-CN" w:bidi="ar-SA"/>
        </w:rPr>
        <w:t>。</w:t>
      </w:r>
      <w:r>
        <w:rPr>
          <w:rFonts w:hint="default" w:eastAsia="方正仿宋_GBK"/>
          <w:sz w:val="32"/>
          <w:szCs w:val="32"/>
          <w:highlight w:val="none"/>
          <w:lang w:val="zh-CN" w:eastAsia="zh-CN" w:bidi="ar-SA"/>
        </w:rPr>
        <w:t>截至2024年年末，市民政局及下属单位编制情况及实有人数情况</w:t>
      </w:r>
      <w:r>
        <w:rPr>
          <w:rFonts w:hint="eastAsia" w:eastAsia="方正仿宋_GBK"/>
          <w:sz w:val="32"/>
          <w:szCs w:val="32"/>
          <w:highlight w:val="none"/>
          <w:lang w:val="zh-CN" w:eastAsia="zh-CN" w:bidi="ar-SA"/>
        </w:rPr>
        <w:t>如下：</w:t>
      </w:r>
    </w:p>
    <w:p w14:paraId="52251860">
      <w:pPr>
        <w:pageBreakBefore w:val="0"/>
        <w:widowControl w:val="0"/>
        <w:kinsoku/>
        <w:wordWrap/>
        <w:overflowPunct/>
        <w:topLinePunct w:val="0"/>
        <w:autoSpaceDE/>
        <w:autoSpaceDN/>
        <w:bidi w:val="0"/>
        <w:snapToGrid w:val="0"/>
        <w:spacing w:line="570" w:lineRule="exact"/>
        <w:ind w:firstLine="640" w:firstLineChars="200"/>
        <w:jc w:val="left"/>
        <w:rPr>
          <w:rFonts w:hint="eastAsia" w:eastAsia="方正仿宋_GBK"/>
          <w:bCs/>
          <w:sz w:val="32"/>
          <w:szCs w:val="32"/>
          <w:highlight w:val="none"/>
          <w:lang w:val="zh-CN" w:eastAsia="zh-CN" w:bidi="ar-SA"/>
        </w:rPr>
      </w:pPr>
      <w:r>
        <w:rPr>
          <w:rFonts w:hint="default" w:eastAsia="方正仿宋简体"/>
          <w:bCs/>
          <w:sz w:val="32"/>
          <w:szCs w:val="32"/>
          <w:lang w:bidi="ar-SA"/>
        </w:rPr>
        <w:t>1.</w:t>
      </w:r>
      <w:r>
        <w:rPr>
          <w:rFonts w:hint="default" w:eastAsia="方正仿宋简体"/>
          <w:bCs/>
          <w:sz w:val="32"/>
          <w:szCs w:val="32"/>
          <w:lang w:eastAsia="zh-CN" w:bidi="ar-SA"/>
        </w:rPr>
        <w:t>市民政局</w:t>
      </w:r>
      <w:r>
        <w:rPr>
          <w:rFonts w:hint="default" w:eastAsia="方正仿宋简体"/>
          <w:bCs/>
          <w:sz w:val="32"/>
          <w:szCs w:val="32"/>
          <w:lang w:bidi="ar-SA"/>
        </w:rPr>
        <w:t>机关</w:t>
      </w:r>
      <w:r>
        <w:rPr>
          <w:rFonts w:hint="default" w:eastAsia="方正仿宋简体"/>
          <w:bCs/>
          <w:sz w:val="32"/>
          <w:szCs w:val="32"/>
          <w:lang w:eastAsia="zh-CN" w:bidi="ar-SA"/>
        </w:rPr>
        <w:t>。</w:t>
      </w:r>
      <w:r>
        <w:rPr>
          <w:rFonts w:hint="default" w:eastAsia="方正仿宋_GBK"/>
          <w:bCs/>
          <w:sz w:val="32"/>
          <w:szCs w:val="32"/>
          <w:highlight w:val="none"/>
          <w:lang w:val="en-US" w:eastAsia="zh-CN" w:bidi="ar-SA"/>
        </w:rPr>
        <w:t>2024</w:t>
      </w:r>
      <w:r>
        <w:rPr>
          <w:rFonts w:hint="default" w:eastAsia="方正仿宋_GBK"/>
          <w:bCs/>
          <w:sz w:val="32"/>
          <w:szCs w:val="32"/>
          <w:highlight w:val="none"/>
          <w:lang w:val="zh-CN" w:eastAsia="zh-CN" w:bidi="ar-SA"/>
        </w:rPr>
        <w:t>年</w:t>
      </w:r>
      <w:r>
        <w:rPr>
          <w:rFonts w:hint="default" w:eastAsia="方正仿宋_GBK"/>
          <w:sz w:val="32"/>
          <w:szCs w:val="32"/>
          <w:highlight w:val="none"/>
          <w:lang w:val="zh-CN" w:eastAsia="zh-CN" w:bidi="ar-SA"/>
        </w:rPr>
        <w:t>年</w:t>
      </w:r>
      <w:r>
        <w:rPr>
          <w:rFonts w:hint="default" w:eastAsia="方正仿宋_GBK"/>
          <w:bCs/>
          <w:sz w:val="32"/>
          <w:szCs w:val="32"/>
          <w:highlight w:val="none"/>
          <w:lang w:val="zh-CN" w:eastAsia="zh-CN" w:bidi="ar-SA"/>
        </w:rPr>
        <w:t>末在职</w:t>
      </w:r>
      <w:r>
        <w:rPr>
          <w:rFonts w:hint="eastAsia" w:eastAsia="方正仿宋_GBK"/>
          <w:bCs/>
          <w:sz w:val="32"/>
          <w:szCs w:val="32"/>
          <w:highlight w:val="none"/>
          <w:lang w:val="zh-CN" w:eastAsia="zh-CN" w:bidi="ar-SA"/>
        </w:rPr>
        <w:t>公务</w:t>
      </w:r>
      <w:r>
        <w:rPr>
          <w:rFonts w:hint="default" w:eastAsia="方正仿宋_GBK"/>
          <w:bCs/>
          <w:sz w:val="32"/>
          <w:szCs w:val="32"/>
          <w:highlight w:val="none"/>
          <w:lang w:val="zh-CN" w:eastAsia="zh-CN" w:bidi="ar-SA"/>
        </w:rPr>
        <w:t>员1</w:t>
      </w:r>
      <w:r>
        <w:rPr>
          <w:rFonts w:hint="default" w:eastAsia="方正仿宋_GBK"/>
          <w:bCs/>
          <w:sz w:val="32"/>
          <w:szCs w:val="32"/>
          <w:highlight w:val="none"/>
          <w:lang w:val="en-US" w:eastAsia="zh-CN" w:bidi="ar-SA"/>
        </w:rPr>
        <w:t>7</w:t>
      </w:r>
      <w:r>
        <w:rPr>
          <w:rFonts w:hint="default" w:eastAsia="方正仿宋_GBK"/>
          <w:bCs/>
          <w:sz w:val="32"/>
          <w:szCs w:val="32"/>
          <w:highlight w:val="none"/>
          <w:lang w:val="zh-CN" w:eastAsia="zh-CN" w:bidi="ar-SA"/>
        </w:rPr>
        <w:t>人（比</w:t>
      </w:r>
      <w:r>
        <w:rPr>
          <w:rFonts w:hint="eastAsia" w:eastAsia="方正仿宋_GBK"/>
          <w:bCs/>
          <w:sz w:val="32"/>
          <w:szCs w:val="32"/>
          <w:highlight w:val="none"/>
          <w:lang w:val="en-US" w:eastAsia="zh-CN" w:bidi="ar-SA"/>
        </w:rPr>
        <w:t>2023</w:t>
      </w:r>
      <w:r>
        <w:rPr>
          <w:rFonts w:hint="default" w:eastAsia="方正仿宋_GBK"/>
          <w:bCs/>
          <w:sz w:val="32"/>
          <w:szCs w:val="32"/>
          <w:highlight w:val="none"/>
          <w:lang w:val="zh-CN" w:eastAsia="zh-CN" w:bidi="ar-SA"/>
        </w:rPr>
        <w:t>年减少</w:t>
      </w:r>
      <w:r>
        <w:rPr>
          <w:rFonts w:hint="default" w:eastAsia="方正仿宋_GBK"/>
          <w:bCs/>
          <w:sz w:val="32"/>
          <w:szCs w:val="32"/>
          <w:highlight w:val="none"/>
          <w:lang w:val="en-US" w:eastAsia="zh-CN" w:bidi="ar-SA"/>
        </w:rPr>
        <w:t>1人，原因是调入3人，调出4人</w:t>
      </w:r>
      <w:r>
        <w:rPr>
          <w:rFonts w:hint="default" w:eastAsia="方正仿宋_GBK"/>
          <w:bCs/>
          <w:sz w:val="32"/>
          <w:szCs w:val="32"/>
          <w:highlight w:val="none"/>
          <w:lang w:val="zh-CN" w:eastAsia="zh-CN" w:bidi="ar-SA"/>
        </w:rPr>
        <w:t>）</w:t>
      </w:r>
      <w:r>
        <w:rPr>
          <w:rFonts w:hint="eastAsia" w:eastAsia="方正仿宋_GBK"/>
          <w:bCs/>
          <w:sz w:val="32"/>
          <w:szCs w:val="32"/>
          <w:highlight w:val="none"/>
          <w:lang w:val="zh-CN" w:eastAsia="zh-CN" w:bidi="ar-SA"/>
        </w:rPr>
        <w:t>；工</w:t>
      </w:r>
      <w:r>
        <w:rPr>
          <w:rFonts w:hint="default" w:eastAsia="方正仿宋_GBK"/>
          <w:bCs/>
          <w:sz w:val="32"/>
          <w:szCs w:val="32"/>
          <w:highlight w:val="none"/>
          <w:lang w:val="zh-CN" w:eastAsia="zh-CN" w:bidi="ar-SA"/>
        </w:rPr>
        <w:t>勤人员</w:t>
      </w:r>
      <w:r>
        <w:rPr>
          <w:rFonts w:hint="default" w:eastAsia="方正仿宋_GBK"/>
          <w:bCs/>
          <w:sz w:val="32"/>
          <w:szCs w:val="32"/>
          <w:highlight w:val="none"/>
          <w:lang w:val="en-US" w:eastAsia="zh-CN" w:bidi="ar-SA"/>
        </w:rPr>
        <w:t>4</w:t>
      </w:r>
      <w:r>
        <w:rPr>
          <w:rFonts w:hint="eastAsia" w:eastAsia="方正仿宋_GBK"/>
          <w:bCs/>
          <w:sz w:val="32"/>
          <w:szCs w:val="32"/>
          <w:highlight w:val="none"/>
          <w:lang w:val="zh-CN" w:eastAsia="zh-CN" w:bidi="ar-SA"/>
        </w:rPr>
        <w:t>人</w:t>
      </w:r>
      <w:r>
        <w:rPr>
          <w:rFonts w:hint="default" w:eastAsia="方正仿宋_GBK"/>
          <w:bCs/>
          <w:sz w:val="32"/>
          <w:szCs w:val="32"/>
          <w:highlight w:val="none"/>
          <w:lang w:val="zh-CN" w:eastAsia="zh-CN" w:bidi="ar-SA"/>
        </w:rPr>
        <w:t>（含</w:t>
      </w:r>
      <w:r>
        <w:rPr>
          <w:rFonts w:hint="default" w:eastAsia="方正仿宋_GBK"/>
          <w:bCs/>
          <w:sz w:val="32"/>
          <w:szCs w:val="32"/>
          <w:highlight w:val="none"/>
          <w:lang w:val="en-US" w:eastAsia="zh-CN" w:bidi="ar-SA"/>
        </w:rPr>
        <w:t>86号文聘用占编临时工1名</w:t>
      </w:r>
      <w:r>
        <w:rPr>
          <w:rFonts w:hint="default" w:eastAsia="方正仿宋_GBK"/>
          <w:bCs/>
          <w:sz w:val="32"/>
          <w:szCs w:val="32"/>
          <w:highlight w:val="none"/>
          <w:lang w:val="zh-CN" w:eastAsia="zh-CN" w:bidi="ar-SA"/>
        </w:rPr>
        <w:t>）</w:t>
      </w:r>
      <w:r>
        <w:rPr>
          <w:rFonts w:hint="eastAsia" w:eastAsia="方正仿宋_GBK"/>
          <w:bCs/>
          <w:sz w:val="32"/>
          <w:szCs w:val="32"/>
          <w:highlight w:val="none"/>
          <w:lang w:val="zh-CN" w:eastAsia="zh-CN" w:bidi="ar-SA"/>
        </w:rPr>
        <w:t>；</w:t>
      </w:r>
      <w:r>
        <w:rPr>
          <w:rFonts w:hint="default" w:eastAsia="方正仿宋_GBK"/>
          <w:bCs/>
          <w:sz w:val="32"/>
          <w:szCs w:val="32"/>
          <w:highlight w:val="none"/>
          <w:lang w:val="zh-CN" w:eastAsia="zh-CN" w:bidi="ar-SA"/>
        </w:rPr>
        <w:t>退休人员</w:t>
      </w:r>
      <w:r>
        <w:rPr>
          <w:rFonts w:hint="default" w:eastAsia="方正仿宋_GBK"/>
          <w:bCs/>
          <w:sz w:val="32"/>
          <w:szCs w:val="32"/>
          <w:highlight w:val="none"/>
          <w:lang w:val="en-US" w:eastAsia="zh-CN" w:bidi="ar-SA"/>
        </w:rPr>
        <w:t>34人。</w:t>
      </w:r>
    </w:p>
    <w:p w14:paraId="635DCA83">
      <w:pPr>
        <w:pageBreakBefore w:val="0"/>
        <w:widowControl w:val="0"/>
        <w:kinsoku/>
        <w:wordWrap/>
        <w:overflowPunct/>
        <w:topLinePunct w:val="0"/>
        <w:autoSpaceDE/>
        <w:autoSpaceDN/>
        <w:bidi w:val="0"/>
        <w:snapToGrid w:val="0"/>
        <w:spacing w:line="570" w:lineRule="exact"/>
        <w:ind w:firstLine="640" w:firstLineChars="200"/>
        <w:jc w:val="left"/>
        <w:rPr>
          <w:rFonts w:hint="eastAsia" w:eastAsia="方正仿宋_GBK"/>
          <w:bCs/>
          <w:sz w:val="32"/>
          <w:szCs w:val="32"/>
          <w:highlight w:val="none"/>
          <w:lang w:val="zh-CN" w:eastAsia="zh-CN" w:bidi="ar-SA"/>
        </w:rPr>
      </w:pPr>
      <w:r>
        <w:rPr>
          <w:rFonts w:hint="eastAsia" w:eastAsia="方正仿宋_GBK"/>
          <w:bCs/>
          <w:sz w:val="32"/>
          <w:szCs w:val="32"/>
          <w:highlight w:val="none"/>
          <w:lang w:val="en-US" w:eastAsia="zh-CN" w:bidi="ar-SA"/>
        </w:rPr>
        <w:t>2.</w:t>
      </w:r>
      <w:r>
        <w:rPr>
          <w:rFonts w:hint="default" w:eastAsia="方正仿宋_GBK"/>
          <w:bCs/>
          <w:sz w:val="32"/>
          <w:szCs w:val="32"/>
          <w:highlight w:val="none"/>
          <w:lang w:val="zh-CN" w:eastAsia="zh-CN" w:bidi="ar-SA"/>
        </w:rPr>
        <w:t>市老龄事业发展中心</w:t>
      </w:r>
      <w:r>
        <w:rPr>
          <w:rFonts w:hint="eastAsia" w:eastAsia="方正仿宋_GBK"/>
          <w:bCs/>
          <w:sz w:val="32"/>
          <w:szCs w:val="32"/>
          <w:highlight w:val="none"/>
          <w:lang w:val="zh-CN" w:eastAsia="zh-CN" w:bidi="ar-SA"/>
        </w:rPr>
        <w:t>。</w:t>
      </w:r>
      <w:r>
        <w:rPr>
          <w:rFonts w:hint="default" w:eastAsia="方正仿宋_GBK"/>
          <w:bCs/>
          <w:sz w:val="32"/>
          <w:szCs w:val="32"/>
          <w:highlight w:val="none"/>
          <w:lang w:val="en-US" w:eastAsia="zh-CN" w:bidi="ar-SA"/>
        </w:rPr>
        <w:t>2024</w:t>
      </w:r>
      <w:r>
        <w:rPr>
          <w:rFonts w:hint="default" w:eastAsia="方正仿宋_GBK"/>
          <w:bCs/>
          <w:sz w:val="32"/>
          <w:szCs w:val="32"/>
          <w:highlight w:val="none"/>
          <w:lang w:val="zh-CN" w:eastAsia="zh-CN" w:bidi="ar-SA"/>
        </w:rPr>
        <w:t>年</w:t>
      </w:r>
      <w:r>
        <w:rPr>
          <w:rFonts w:hint="default" w:eastAsia="方正仿宋_GBK"/>
          <w:sz w:val="32"/>
          <w:szCs w:val="32"/>
          <w:highlight w:val="none"/>
          <w:lang w:val="zh-CN" w:eastAsia="zh-CN" w:bidi="ar-SA"/>
        </w:rPr>
        <w:t>年</w:t>
      </w:r>
      <w:r>
        <w:rPr>
          <w:rFonts w:hint="default" w:eastAsia="方正仿宋_GBK"/>
          <w:bCs/>
          <w:sz w:val="32"/>
          <w:szCs w:val="32"/>
          <w:highlight w:val="none"/>
          <w:lang w:val="zh-CN" w:eastAsia="zh-CN" w:bidi="ar-SA"/>
        </w:rPr>
        <w:t>末在职职工3人（比</w:t>
      </w:r>
      <w:r>
        <w:rPr>
          <w:rFonts w:hint="eastAsia" w:eastAsia="方正仿宋_GBK"/>
          <w:bCs/>
          <w:sz w:val="32"/>
          <w:szCs w:val="32"/>
          <w:highlight w:val="none"/>
          <w:lang w:val="en-US" w:eastAsia="zh-CN" w:bidi="ar-SA"/>
        </w:rPr>
        <w:t>2023</w:t>
      </w:r>
      <w:r>
        <w:rPr>
          <w:rFonts w:hint="default" w:eastAsia="方正仿宋_GBK"/>
          <w:bCs/>
          <w:sz w:val="32"/>
          <w:szCs w:val="32"/>
          <w:highlight w:val="none"/>
          <w:lang w:val="zh-CN" w:eastAsia="zh-CN" w:bidi="ar-SA"/>
        </w:rPr>
        <w:t>年增加</w:t>
      </w:r>
      <w:r>
        <w:rPr>
          <w:rFonts w:hint="default" w:eastAsia="方正仿宋_GBK"/>
          <w:bCs/>
          <w:sz w:val="32"/>
          <w:szCs w:val="32"/>
          <w:highlight w:val="none"/>
          <w:lang w:val="en-US" w:eastAsia="zh-CN" w:bidi="ar-SA"/>
        </w:rPr>
        <w:t>3人，属机构合并划入</w:t>
      </w:r>
      <w:r>
        <w:rPr>
          <w:rFonts w:hint="default" w:eastAsia="方正仿宋_GBK"/>
          <w:bCs/>
          <w:sz w:val="32"/>
          <w:szCs w:val="32"/>
          <w:highlight w:val="none"/>
          <w:lang w:val="zh-CN" w:eastAsia="zh-CN" w:bidi="ar-SA"/>
        </w:rPr>
        <w:t>）</w:t>
      </w:r>
      <w:r>
        <w:rPr>
          <w:rFonts w:hint="eastAsia" w:eastAsia="方正仿宋_GBK"/>
          <w:bCs/>
          <w:sz w:val="32"/>
          <w:szCs w:val="32"/>
          <w:highlight w:val="none"/>
          <w:lang w:val="zh-CN" w:eastAsia="zh-CN" w:bidi="ar-SA"/>
        </w:rPr>
        <w:t>。</w:t>
      </w:r>
    </w:p>
    <w:p w14:paraId="4489DC45">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bCs/>
          <w:sz w:val="32"/>
          <w:szCs w:val="32"/>
          <w:highlight w:val="none"/>
          <w:lang w:val="zh-CN" w:eastAsia="zh-CN" w:bidi="ar-SA"/>
        </w:rPr>
      </w:pPr>
      <w:r>
        <w:rPr>
          <w:rFonts w:hint="eastAsia" w:eastAsia="方正仿宋_GBK"/>
          <w:bCs/>
          <w:sz w:val="32"/>
          <w:szCs w:val="32"/>
          <w:highlight w:val="none"/>
          <w:lang w:val="en-US" w:eastAsia="zh-CN" w:bidi="ar-SA"/>
        </w:rPr>
        <w:t>3.</w:t>
      </w:r>
      <w:r>
        <w:rPr>
          <w:rFonts w:hint="default" w:eastAsia="方正仿宋_GBK"/>
          <w:bCs/>
          <w:sz w:val="32"/>
          <w:szCs w:val="32"/>
          <w:highlight w:val="none"/>
          <w:lang w:val="en-US" w:eastAsia="zh-CN" w:bidi="ar-SA"/>
        </w:rPr>
        <w:t>市民政事业促进中心（挂市慈善事业发展中心牌子）</w:t>
      </w:r>
      <w:r>
        <w:rPr>
          <w:rFonts w:hint="eastAsia" w:eastAsia="方正仿宋_GBK"/>
          <w:bCs/>
          <w:sz w:val="32"/>
          <w:szCs w:val="32"/>
          <w:highlight w:val="none"/>
          <w:lang w:val="en-US" w:eastAsia="zh-CN" w:bidi="ar-SA"/>
        </w:rPr>
        <w:t>。</w:t>
      </w:r>
      <w:r>
        <w:rPr>
          <w:rFonts w:hint="default" w:eastAsia="方正仿宋_GBK"/>
          <w:bCs/>
          <w:sz w:val="32"/>
          <w:szCs w:val="32"/>
          <w:highlight w:val="none"/>
          <w:lang w:val="en-US" w:eastAsia="zh-CN" w:bidi="ar-SA"/>
        </w:rPr>
        <w:t>2024</w:t>
      </w:r>
      <w:r>
        <w:rPr>
          <w:rFonts w:hint="default" w:eastAsia="方正仿宋_GBK"/>
          <w:bCs/>
          <w:sz w:val="32"/>
          <w:szCs w:val="32"/>
          <w:highlight w:val="none"/>
          <w:lang w:val="zh-CN" w:eastAsia="zh-CN" w:bidi="ar-SA"/>
        </w:rPr>
        <w:t>年</w:t>
      </w:r>
      <w:r>
        <w:rPr>
          <w:rFonts w:hint="default" w:eastAsia="方正仿宋_GBK"/>
          <w:sz w:val="32"/>
          <w:szCs w:val="32"/>
          <w:highlight w:val="none"/>
          <w:lang w:val="zh-CN" w:eastAsia="zh-CN" w:bidi="ar-SA"/>
        </w:rPr>
        <w:t>年</w:t>
      </w:r>
      <w:r>
        <w:rPr>
          <w:rFonts w:hint="default" w:eastAsia="方正仿宋_GBK"/>
          <w:bCs/>
          <w:sz w:val="32"/>
          <w:szCs w:val="32"/>
          <w:highlight w:val="none"/>
          <w:lang w:val="zh-CN" w:eastAsia="zh-CN" w:bidi="ar-SA"/>
        </w:rPr>
        <w:t>末在职职工1</w:t>
      </w:r>
      <w:r>
        <w:rPr>
          <w:rFonts w:hint="default" w:eastAsia="方正仿宋_GBK"/>
          <w:bCs/>
          <w:sz w:val="32"/>
          <w:szCs w:val="32"/>
          <w:highlight w:val="none"/>
          <w:lang w:val="en-US" w:eastAsia="zh-CN" w:bidi="ar-SA"/>
        </w:rPr>
        <w:t>1</w:t>
      </w:r>
      <w:r>
        <w:rPr>
          <w:rFonts w:hint="default" w:eastAsia="方正仿宋_GBK"/>
          <w:bCs/>
          <w:sz w:val="32"/>
          <w:szCs w:val="32"/>
          <w:highlight w:val="none"/>
          <w:lang w:val="zh-CN" w:eastAsia="zh-CN" w:bidi="ar-SA"/>
        </w:rPr>
        <w:t>人（比</w:t>
      </w:r>
      <w:r>
        <w:rPr>
          <w:rFonts w:hint="eastAsia" w:eastAsia="方正仿宋_GBK"/>
          <w:bCs/>
          <w:sz w:val="32"/>
          <w:szCs w:val="32"/>
          <w:highlight w:val="none"/>
          <w:lang w:val="en-US" w:eastAsia="zh-CN" w:bidi="ar-SA"/>
        </w:rPr>
        <w:t>2023</w:t>
      </w:r>
      <w:r>
        <w:rPr>
          <w:rFonts w:hint="default" w:eastAsia="方正仿宋_GBK"/>
          <w:bCs/>
          <w:sz w:val="32"/>
          <w:szCs w:val="32"/>
          <w:highlight w:val="none"/>
          <w:lang w:val="zh-CN" w:eastAsia="zh-CN" w:bidi="ar-SA"/>
        </w:rPr>
        <w:t>年增加</w:t>
      </w:r>
      <w:r>
        <w:rPr>
          <w:rFonts w:hint="default" w:eastAsia="方正仿宋_GBK"/>
          <w:bCs/>
          <w:sz w:val="32"/>
          <w:szCs w:val="32"/>
          <w:highlight w:val="none"/>
          <w:lang w:val="en-US" w:eastAsia="zh-CN" w:bidi="ar-SA"/>
        </w:rPr>
        <w:t>1人，增加原因是招录1人</w:t>
      </w:r>
      <w:r>
        <w:rPr>
          <w:rFonts w:hint="default" w:eastAsia="方正仿宋_GBK"/>
          <w:bCs/>
          <w:sz w:val="32"/>
          <w:szCs w:val="32"/>
          <w:highlight w:val="none"/>
          <w:lang w:val="zh-CN" w:eastAsia="zh-CN" w:bidi="ar-SA"/>
        </w:rPr>
        <w:t>）。</w:t>
      </w:r>
    </w:p>
    <w:p w14:paraId="0848D617">
      <w:pPr>
        <w:pageBreakBefore w:val="0"/>
        <w:widowControl w:val="0"/>
        <w:kinsoku/>
        <w:wordWrap/>
        <w:overflowPunct/>
        <w:topLinePunct w:val="0"/>
        <w:autoSpaceDE/>
        <w:autoSpaceDN/>
        <w:bidi w:val="0"/>
        <w:snapToGrid w:val="0"/>
        <w:spacing w:line="570" w:lineRule="exact"/>
        <w:ind w:firstLine="640" w:firstLineChars="200"/>
        <w:jc w:val="left"/>
        <w:rPr>
          <w:rFonts w:hint="default" w:eastAsia="方正仿宋_GBK"/>
          <w:bCs/>
          <w:sz w:val="32"/>
          <w:szCs w:val="32"/>
          <w:highlight w:val="none"/>
          <w:lang w:val="zh-CN" w:eastAsia="zh-CN" w:bidi="ar-SA"/>
        </w:rPr>
      </w:pPr>
      <w:r>
        <w:rPr>
          <w:rFonts w:hint="eastAsia" w:eastAsia="方正仿宋简体"/>
          <w:bCs/>
          <w:sz w:val="32"/>
          <w:szCs w:val="32"/>
          <w:lang w:val="en-US" w:eastAsia="zh-CN" w:bidi="ar-SA"/>
        </w:rPr>
        <w:t>4</w:t>
      </w:r>
      <w:r>
        <w:rPr>
          <w:rFonts w:hint="default" w:eastAsia="方正仿宋简体"/>
          <w:bCs/>
          <w:sz w:val="32"/>
          <w:szCs w:val="32"/>
          <w:lang w:bidi="ar-SA"/>
        </w:rPr>
        <w:t>.市社会福利院</w:t>
      </w:r>
      <w:r>
        <w:rPr>
          <w:rFonts w:hint="default" w:eastAsia="方正仿宋简体"/>
          <w:bCs/>
          <w:sz w:val="32"/>
          <w:szCs w:val="32"/>
          <w:lang w:eastAsia="zh-CN" w:bidi="ar-SA"/>
        </w:rPr>
        <w:t>。</w:t>
      </w:r>
      <w:r>
        <w:rPr>
          <w:rFonts w:hint="default" w:eastAsia="方正仿宋简体"/>
          <w:bCs/>
          <w:sz w:val="32"/>
          <w:szCs w:val="32"/>
          <w:lang w:val="en-US" w:eastAsia="zh-CN" w:bidi="ar-SA"/>
        </w:rPr>
        <w:t>2024</w:t>
      </w:r>
      <w:r>
        <w:rPr>
          <w:rFonts w:hint="default" w:eastAsia="方正仿宋_GBK"/>
          <w:bCs/>
          <w:sz w:val="32"/>
          <w:szCs w:val="32"/>
          <w:highlight w:val="none"/>
          <w:lang w:val="zh-CN" w:eastAsia="zh-CN" w:bidi="ar-SA"/>
        </w:rPr>
        <w:t>年</w:t>
      </w:r>
      <w:r>
        <w:rPr>
          <w:rFonts w:hint="default" w:eastAsia="方正仿宋_GBK"/>
          <w:sz w:val="32"/>
          <w:szCs w:val="32"/>
          <w:highlight w:val="none"/>
          <w:lang w:val="zh-CN" w:eastAsia="zh-CN" w:bidi="ar-SA"/>
        </w:rPr>
        <w:t>年</w:t>
      </w:r>
      <w:r>
        <w:rPr>
          <w:rFonts w:hint="default" w:eastAsia="方正仿宋_GBK"/>
          <w:bCs/>
          <w:sz w:val="32"/>
          <w:szCs w:val="32"/>
          <w:highlight w:val="none"/>
          <w:lang w:val="zh-CN" w:eastAsia="zh-CN" w:bidi="ar-SA"/>
        </w:rPr>
        <w:t>末在职职工20人。</w:t>
      </w:r>
      <w:r>
        <w:rPr>
          <w:rFonts w:hint="default" w:eastAsia="方正仿宋_GBK"/>
          <w:bCs/>
          <w:sz w:val="32"/>
          <w:szCs w:val="32"/>
          <w:highlight w:val="none"/>
          <w:lang w:val="en-US" w:eastAsia="zh-CN" w:bidi="ar-SA"/>
        </w:rPr>
        <w:t>其中管理人员6人，专业技术人员8人，工勤岗位4人，86号文聘用占编临时工2人。2024年末实际在职人员比2023年减少1人（退休1人）。</w:t>
      </w:r>
      <w:r>
        <w:rPr>
          <w:rFonts w:hint="default" w:eastAsia="方正仿宋_GBK"/>
          <w:bCs/>
          <w:sz w:val="32"/>
          <w:szCs w:val="32"/>
          <w:highlight w:val="none"/>
          <w:lang w:val="zh-CN" w:eastAsia="zh-CN" w:bidi="ar-SA"/>
        </w:rPr>
        <w:t>退休人员1</w:t>
      </w:r>
      <w:r>
        <w:rPr>
          <w:rFonts w:hint="default" w:eastAsia="方正仿宋_GBK"/>
          <w:bCs/>
          <w:sz w:val="32"/>
          <w:szCs w:val="32"/>
          <w:highlight w:val="none"/>
          <w:lang w:val="en-US" w:eastAsia="zh-CN" w:bidi="ar-SA"/>
        </w:rPr>
        <w:t>8</w:t>
      </w:r>
      <w:r>
        <w:rPr>
          <w:rFonts w:hint="default" w:eastAsia="方正仿宋_GBK"/>
          <w:bCs/>
          <w:sz w:val="32"/>
          <w:szCs w:val="32"/>
          <w:highlight w:val="none"/>
          <w:lang w:val="zh-CN" w:eastAsia="zh-CN" w:bidi="ar-SA"/>
        </w:rPr>
        <w:t>人。</w:t>
      </w:r>
    </w:p>
    <w:p w14:paraId="154FE931">
      <w:pPr>
        <w:pStyle w:val="38"/>
        <w:pageBreakBefore w:val="0"/>
        <w:widowControl w:val="0"/>
        <w:kinsoku/>
        <w:wordWrap/>
        <w:overflowPunct/>
        <w:topLinePunct w:val="0"/>
        <w:autoSpaceDE/>
        <w:autoSpaceDN/>
        <w:bidi w:val="0"/>
        <w:spacing w:line="570" w:lineRule="exact"/>
        <w:ind w:firstLine="640" w:firstLineChars="200"/>
        <w:jc w:val="left"/>
        <w:rPr>
          <w:rFonts w:hint="default" w:eastAsia="方正仿宋_GBK"/>
          <w:bCs/>
          <w:kern w:val="2"/>
          <w:sz w:val="32"/>
          <w:szCs w:val="32"/>
          <w:highlight w:val="none"/>
          <w:lang w:val="en-US" w:eastAsia="zh-CN" w:bidi="ar-SA"/>
        </w:rPr>
      </w:pPr>
      <w:r>
        <w:rPr>
          <w:rFonts w:hint="eastAsia" w:eastAsia="方正仿宋简体"/>
          <w:bCs/>
          <w:kern w:val="2"/>
          <w:sz w:val="32"/>
          <w:szCs w:val="32"/>
          <w:lang w:val="en-US" w:eastAsia="zh-CN" w:bidi="ar-SA"/>
        </w:rPr>
        <w:t>5</w:t>
      </w:r>
      <w:r>
        <w:rPr>
          <w:rFonts w:hint="default" w:eastAsia="方正仿宋简体"/>
          <w:bCs/>
          <w:kern w:val="2"/>
          <w:sz w:val="32"/>
          <w:szCs w:val="32"/>
          <w:lang w:val="en-US" w:eastAsia="zh-CN" w:bidi="ar-SA"/>
        </w:rPr>
        <w:t>.市殡葬服务中心。2024</w:t>
      </w:r>
      <w:r>
        <w:rPr>
          <w:rFonts w:hint="default" w:eastAsia="方正仿宋_GBK"/>
          <w:bCs/>
          <w:kern w:val="2"/>
          <w:sz w:val="32"/>
          <w:szCs w:val="32"/>
          <w:highlight w:val="none"/>
          <w:lang w:val="en-US" w:eastAsia="zh-CN" w:bidi="ar-SA"/>
        </w:rPr>
        <w:t>年</w:t>
      </w:r>
      <w:r>
        <w:rPr>
          <w:rFonts w:hint="default" w:eastAsia="方正仿宋_GBK"/>
          <w:sz w:val="32"/>
          <w:szCs w:val="32"/>
          <w:highlight w:val="none"/>
          <w:lang w:val="zh-CN" w:eastAsia="zh-CN" w:bidi="ar-SA"/>
        </w:rPr>
        <w:t>年</w:t>
      </w:r>
      <w:r>
        <w:rPr>
          <w:rFonts w:hint="default" w:eastAsia="方正仿宋_GBK"/>
          <w:bCs/>
          <w:kern w:val="2"/>
          <w:sz w:val="32"/>
          <w:szCs w:val="32"/>
          <w:highlight w:val="none"/>
          <w:lang w:val="en-US" w:eastAsia="zh-CN" w:bidi="ar-SA"/>
        </w:rPr>
        <w:t>末在职职工29人。其中管理人员8人，专业技术人员7人，工勤岗位13人，86号文聘用</w:t>
      </w:r>
      <w:r>
        <w:rPr>
          <w:rFonts w:hint="default" w:eastAsia="方正仿宋_GBK"/>
          <w:bCs/>
          <w:sz w:val="32"/>
          <w:szCs w:val="32"/>
          <w:highlight w:val="none"/>
          <w:lang w:val="en-US" w:eastAsia="zh-CN" w:bidi="ar-SA"/>
        </w:rPr>
        <w:t>占编临时工</w:t>
      </w:r>
      <w:r>
        <w:rPr>
          <w:rFonts w:hint="default" w:eastAsia="方正仿宋_GBK"/>
          <w:bCs/>
          <w:kern w:val="2"/>
          <w:sz w:val="32"/>
          <w:szCs w:val="32"/>
          <w:highlight w:val="none"/>
          <w:lang w:val="en-US" w:eastAsia="zh-CN" w:bidi="ar-SA"/>
        </w:rPr>
        <w:t>1人。2024年末实际在职人员比2023年减少1人（死亡1人）。退休人员12人。</w:t>
      </w:r>
    </w:p>
    <w:p w14:paraId="36B21AAE">
      <w:pPr>
        <w:pStyle w:val="38"/>
        <w:pageBreakBefore w:val="0"/>
        <w:widowControl w:val="0"/>
        <w:kinsoku/>
        <w:wordWrap/>
        <w:overflowPunct/>
        <w:topLinePunct w:val="0"/>
        <w:autoSpaceDE/>
        <w:autoSpaceDN/>
        <w:bidi w:val="0"/>
        <w:spacing w:line="570" w:lineRule="exact"/>
        <w:ind w:firstLine="640" w:firstLineChars="200"/>
        <w:jc w:val="left"/>
        <w:rPr>
          <w:rFonts w:hint="default" w:eastAsia="方正仿宋_GBK"/>
          <w:bCs/>
          <w:kern w:val="2"/>
          <w:sz w:val="32"/>
          <w:szCs w:val="32"/>
          <w:highlight w:val="none"/>
          <w:lang w:val="en-US" w:eastAsia="zh-CN" w:bidi="ar-SA"/>
        </w:rPr>
      </w:pPr>
      <w:r>
        <w:rPr>
          <w:rFonts w:hint="eastAsia" w:eastAsia="方正仿宋简体"/>
          <w:bCs/>
          <w:kern w:val="2"/>
          <w:sz w:val="32"/>
          <w:szCs w:val="32"/>
          <w:lang w:val="en-US" w:eastAsia="zh-CN" w:bidi="ar-SA"/>
        </w:rPr>
        <w:t>6</w:t>
      </w:r>
      <w:r>
        <w:rPr>
          <w:rFonts w:hint="default" w:eastAsia="方正仿宋简体"/>
          <w:bCs/>
          <w:kern w:val="2"/>
          <w:sz w:val="32"/>
          <w:szCs w:val="32"/>
          <w:lang w:val="en-US" w:eastAsia="zh-CN" w:bidi="ar-SA"/>
        </w:rPr>
        <w:t>.市救助站。2024</w:t>
      </w:r>
      <w:r>
        <w:rPr>
          <w:rFonts w:hint="default" w:eastAsia="方正仿宋_GBK"/>
          <w:bCs/>
          <w:kern w:val="2"/>
          <w:sz w:val="32"/>
          <w:szCs w:val="32"/>
          <w:highlight w:val="none"/>
          <w:lang w:val="en-US" w:eastAsia="zh-CN" w:bidi="ar-SA"/>
        </w:rPr>
        <w:t>年</w:t>
      </w:r>
      <w:r>
        <w:rPr>
          <w:rFonts w:hint="default" w:eastAsia="方正仿宋_GBK"/>
          <w:sz w:val="32"/>
          <w:szCs w:val="32"/>
          <w:highlight w:val="none"/>
          <w:lang w:val="zh-CN" w:eastAsia="zh-CN" w:bidi="ar-SA"/>
        </w:rPr>
        <w:t>年</w:t>
      </w:r>
      <w:r>
        <w:rPr>
          <w:rFonts w:hint="default" w:eastAsia="方正仿宋_GBK"/>
          <w:bCs/>
          <w:kern w:val="2"/>
          <w:sz w:val="32"/>
          <w:szCs w:val="32"/>
          <w:highlight w:val="none"/>
          <w:lang w:val="en-US" w:eastAsia="zh-CN" w:bidi="ar-SA"/>
        </w:rPr>
        <w:t>末在职职工16人。其中管理人员5人，专业技术人员9人，工勤岗位2人。2024年末实际在职人员比2023年减少1人（调出1人）。退休人员14人。</w:t>
      </w:r>
    </w:p>
    <w:p w14:paraId="0118E21D">
      <w:pPr>
        <w:pStyle w:val="38"/>
        <w:pageBreakBefore w:val="0"/>
        <w:widowControl w:val="0"/>
        <w:kinsoku/>
        <w:wordWrap/>
        <w:overflowPunct/>
        <w:topLinePunct w:val="0"/>
        <w:autoSpaceDE/>
        <w:autoSpaceDN/>
        <w:bidi w:val="0"/>
        <w:spacing w:line="570" w:lineRule="exact"/>
        <w:ind w:firstLine="640" w:firstLineChars="200"/>
        <w:jc w:val="left"/>
        <w:rPr>
          <w:rFonts w:hint="default" w:eastAsia="方正仿宋_GBK"/>
          <w:kern w:val="2"/>
          <w:sz w:val="32"/>
          <w:szCs w:val="32"/>
          <w:highlight w:val="none"/>
          <w:lang w:val="en-US" w:eastAsia="zh-CN" w:bidi="ar-SA"/>
        </w:rPr>
      </w:pPr>
      <w:r>
        <w:rPr>
          <w:rFonts w:hint="eastAsia" w:eastAsia="方正仿宋简体"/>
          <w:bCs/>
          <w:kern w:val="2"/>
          <w:sz w:val="32"/>
          <w:szCs w:val="32"/>
          <w:lang w:val="en-US" w:eastAsia="zh-CN" w:bidi="ar-SA"/>
        </w:rPr>
        <w:t>7</w:t>
      </w:r>
      <w:r>
        <w:rPr>
          <w:rFonts w:hint="default" w:eastAsia="方正仿宋简体"/>
          <w:bCs/>
          <w:kern w:val="2"/>
          <w:sz w:val="32"/>
          <w:szCs w:val="32"/>
          <w:lang w:val="en-US" w:eastAsia="zh-CN" w:bidi="ar-SA"/>
        </w:rPr>
        <w:t>.市儿童福利院。2024</w:t>
      </w:r>
      <w:r>
        <w:rPr>
          <w:rFonts w:hint="default" w:eastAsia="方正仿宋_GBK"/>
          <w:bCs/>
          <w:kern w:val="2"/>
          <w:sz w:val="32"/>
          <w:szCs w:val="32"/>
          <w:highlight w:val="none"/>
          <w:lang w:val="en-US" w:eastAsia="zh-CN" w:bidi="ar-SA"/>
        </w:rPr>
        <w:t>年</w:t>
      </w:r>
      <w:r>
        <w:rPr>
          <w:rFonts w:hint="default" w:eastAsia="方正仿宋_GBK"/>
          <w:sz w:val="32"/>
          <w:szCs w:val="32"/>
          <w:highlight w:val="none"/>
          <w:lang w:val="zh-CN" w:eastAsia="zh-CN" w:bidi="ar-SA"/>
        </w:rPr>
        <w:t>年</w:t>
      </w:r>
      <w:r>
        <w:rPr>
          <w:rFonts w:hint="default" w:eastAsia="方正仿宋_GBK"/>
          <w:bCs/>
          <w:kern w:val="2"/>
          <w:sz w:val="32"/>
          <w:szCs w:val="32"/>
          <w:highlight w:val="none"/>
          <w:lang w:val="en-US" w:eastAsia="zh-CN" w:bidi="ar-SA"/>
        </w:rPr>
        <w:t>末</w:t>
      </w:r>
      <w:r>
        <w:rPr>
          <w:rFonts w:hint="default" w:eastAsia="方正仿宋_GBK"/>
          <w:kern w:val="2"/>
          <w:sz w:val="32"/>
          <w:szCs w:val="32"/>
          <w:highlight w:val="none"/>
          <w:lang w:val="en-US" w:eastAsia="zh-CN" w:bidi="ar-SA"/>
        </w:rPr>
        <w:t>在职职工23人。其中管理人员5人，专业技术人员11人，工勤岗位5人，86号文聘用</w:t>
      </w:r>
      <w:r>
        <w:rPr>
          <w:rFonts w:hint="default" w:eastAsia="方正仿宋_GBK"/>
          <w:bCs/>
          <w:sz w:val="32"/>
          <w:szCs w:val="32"/>
          <w:highlight w:val="none"/>
          <w:lang w:val="en-US" w:eastAsia="zh-CN" w:bidi="ar-SA"/>
        </w:rPr>
        <w:t>占编临时工</w:t>
      </w:r>
      <w:r>
        <w:rPr>
          <w:rFonts w:hint="default" w:eastAsia="方正仿宋_GBK"/>
          <w:kern w:val="2"/>
          <w:sz w:val="32"/>
          <w:szCs w:val="32"/>
          <w:highlight w:val="none"/>
          <w:lang w:val="en-US" w:eastAsia="zh-CN" w:bidi="ar-SA"/>
        </w:rPr>
        <w:t>2人。2024年</w:t>
      </w:r>
      <w:r>
        <w:rPr>
          <w:rFonts w:hint="default" w:eastAsia="方正仿宋_GBK"/>
          <w:sz w:val="32"/>
          <w:szCs w:val="32"/>
          <w:highlight w:val="none"/>
          <w:lang w:val="zh-CN" w:eastAsia="zh-CN" w:bidi="ar-SA"/>
        </w:rPr>
        <w:t>年</w:t>
      </w:r>
      <w:r>
        <w:rPr>
          <w:rFonts w:hint="default" w:eastAsia="方正仿宋_GBK"/>
          <w:kern w:val="2"/>
          <w:sz w:val="32"/>
          <w:szCs w:val="32"/>
          <w:highlight w:val="none"/>
          <w:lang w:val="en-US" w:eastAsia="zh-CN" w:bidi="ar-SA"/>
        </w:rPr>
        <w:t>末实际在职人员比2023年减少2人（退休2人）。退休人员11人（含86号文聘用人员退休1人）。</w:t>
      </w:r>
    </w:p>
    <w:p w14:paraId="3EF65CA6">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黑体_GBK"/>
          <w:color w:val="000000"/>
          <w:kern w:val="0"/>
          <w:sz w:val="32"/>
          <w:szCs w:val="32"/>
          <w:shd w:val="clear" w:color="auto" w:fill="FFFFFF"/>
          <w:lang w:val="zh-CN" w:eastAsia="zh-CN" w:bidi="ar-SA"/>
        </w:rPr>
      </w:pPr>
      <w:r>
        <w:rPr>
          <w:rFonts w:hint="default" w:eastAsia="方正黑体_GBK"/>
          <w:color w:val="000000"/>
          <w:kern w:val="0"/>
          <w:sz w:val="32"/>
          <w:szCs w:val="32"/>
          <w:shd w:val="clear" w:color="auto" w:fill="FFFFFF"/>
          <w:lang w:val="zh-CN" w:eastAsia="zh-CN" w:bidi="ar-SA"/>
        </w:rPr>
        <w:t>二、部门资金收支情况</w:t>
      </w:r>
    </w:p>
    <w:p w14:paraId="25834DB9">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（一）收入情况</w:t>
      </w:r>
    </w:p>
    <w:p w14:paraId="0BF8BF4E">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市民政局2024年年初预算收入 4119.47万元，决算报表收入4339.95万元，其中一般公共预算财政拨款收入3845.97万元，政府性基金拨款收入493.98万元。</w:t>
      </w:r>
    </w:p>
    <w:p w14:paraId="4F78552A">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（二）支出情况</w:t>
      </w:r>
    </w:p>
    <w:p w14:paraId="1B6435B8">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市民政局2024年年初预算支出4119.47万元，决</w:t>
      </w:r>
      <w:r>
        <w:rPr>
          <w:rFonts w:hint="eastAsia" w:eastAsia="方正仿宋_GBK"/>
          <w:kern w:val="2"/>
          <w:sz w:val="32"/>
          <w:szCs w:val="32"/>
          <w:highlight w:val="none"/>
          <w:lang w:val="en-US" w:eastAsia="zh-CN" w:bidi="ar-SA"/>
        </w:rPr>
        <w:t>算</w:t>
      </w:r>
      <w:r>
        <w:rPr>
          <w:rFonts w:hint="default" w:eastAsia="方正仿宋_GBK"/>
          <w:kern w:val="2"/>
          <w:sz w:val="32"/>
          <w:szCs w:val="32"/>
          <w:highlight w:val="none"/>
          <w:lang w:val="en-US" w:eastAsia="zh-CN" w:bidi="ar-SA"/>
        </w:rPr>
        <w:t>报表支出4339.95万元。</w:t>
      </w:r>
      <w:r>
        <w:rPr>
          <w:rFonts w:hint="eastAsia" w:eastAsia="方正仿宋_GBK"/>
          <w:kern w:val="2"/>
          <w:sz w:val="32"/>
          <w:szCs w:val="32"/>
          <w:highlight w:val="none"/>
          <w:lang w:val="en-US" w:eastAsia="zh-CN" w:bidi="ar-SA"/>
        </w:rPr>
        <w:t>其中</w:t>
      </w:r>
      <w:r>
        <w:rPr>
          <w:rFonts w:hint="default" w:eastAsia="方正仿宋_GBK"/>
          <w:kern w:val="2"/>
          <w:sz w:val="32"/>
          <w:szCs w:val="32"/>
          <w:highlight w:val="none"/>
          <w:lang w:val="en-US" w:eastAsia="zh-CN" w:bidi="ar-SA"/>
        </w:rPr>
        <w:t xml:space="preserve">基本支出2737.43万元，项目支出1602.52万元。 </w:t>
      </w:r>
    </w:p>
    <w:p w14:paraId="39714527">
      <w:pPr>
        <w:pageBreakBefore w:val="0"/>
        <w:widowControl/>
        <w:kinsoku/>
        <w:wordWrap/>
        <w:overflowPunct/>
        <w:topLinePunct w:val="0"/>
        <w:autoSpaceDE/>
        <w:autoSpaceDN/>
        <w:bidi w:val="0"/>
        <w:adjustRightInd w:val="0"/>
        <w:snapToGrid w:val="0"/>
        <w:spacing w:line="570" w:lineRule="exact"/>
        <w:ind w:firstLine="680"/>
        <w:contextualSpacing/>
        <w:jc w:val="left"/>
        <w:rPr>
          <w:rFonts w:hint="eastAsia"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市民政局2024年基本支出2737.43万元</w:t>
      </w:r>
      <w:r>
        <w:rPr>
          <w:rFonts w:hint="eastAsia" w:eastAsia="方正仿宋_GBK"/>
          <w:kern w:val="2"/>
          <w:sz w:val="32"/>
          <w:szCs w:val="32"/>
          <w:highlight w:val="none"/>
          <w:lang w:val="en-US" w:eastAsia="zh-CN" w:bidi="ar-SA"/>
        </w:rPr>
        <w:t>。</w:t>
      </w:r>
      <w:r>
        <w:rPr>
          <w:rFonts w:hint="default" w:eastAsia="方正仿宋_GBK"/>
          <w:kern w:val="2"/>
          <w:sz w:val="32"/>
          <w:szCs w:val="32"/>
          <w:highlight w:val="none"/>
          <w:lang w:val="en-US" w:eastAsia="zh-CN" w:bidi="ar-SA"/>
        </w:rPr>
        <w:t>其中工资福利支出2108.2万元，商品和服务支出264.24万元，对个人和家庭的补助支出364.99万元</w:t>
      </w:r>
      <w:r>
        <w:rPr>
          <w:rFonts w:hint="eastAsia" w:eastAsia="方正仿宋_GBK"/>
          <w:kern w:val="2"/>
          <w:sz w:val="32"/>
          <w:szCs w:val="32"/>
          <w:highlight w:val="none"/>
          <w:lang w:val="en-US" w:eastAsia="zh-CN" w:bidi="ar-SA"/>
        </w:rPr>
        <w:t>。</w:t>
      </w:r>
    </w:p>
    <w:p w14:paraId="33501324">
      <w:pPr>
        <w:pageBreakBefore w:val="0"/>
        <w:widowControl/>
        <w:kinsoku/>
        <w:wordWrap/>
        <w:overflowPunct/>
        <w:topLinePunct w:val="0"/>
        <w:autoSpaceDE/>
        <w:autoSpaceDN/>
        <w:bidi w:val="0"/>
        <w:adjustRightInd w:val="0"/>
        <w:snapToGrid w:val="0"/>
        <w:spacing w:line="570" w:lineRule="exact"/>
        <w:ind w:firstLine="68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市民政局2024年项目支出1602.52万元</w:t>
      </w:r>
      <w:r>
        <w:rPr>
          <w:rFonts w:hint="eastAsia" w:eastAsia="方正仿宋_GBK"/>
          <w:kern w:val="2"/>
          <w:sz w:val="32"/>
          <w:szCs w:val="32"/>
          <w:highlight w:val="none"/>
          <w:lang w:val="en-US" w:eastAsia="zh-CN" w:bidi="ar-SA"/>
        </w:rPr>
        <w:t>。包括养老服务、社会救助、儿童福利、残疾人福利等项目</w:t>
      </w:r>
      <w:r>
        <w:rPr>
          <w:rFonts w:hint="eastAsia" w:eastAsia="方正仿宋_GBK"/>
          <w:color w:val="auto"/>
          <w:kern w:val="2"/>
          <w:sz w:val="32"/>
          <w:szCs w:val="32"/>
          <w:highlight w:val="none"/>
          <w:lang w:val="en-US" w:eastAsia="zh-CN" w:bidi="ar-SA"/>
        </w:rPr>
        <w:t>57</w:t>
      </w:r>
      <w:r>
        <w:rPr>
          <w:rFonts w:hint="eastAsia" w:eastAsia="方正仿宋_GBK"/>
          <w:kern w:val="2"/>
          <w:sz w:val="32"/>
          <w:szCs w:val="32"/>
          <w:highlight w:val="none"/>
          <w:lang w:val="en-US" w:eastAsia="zh-CN" w:bidi="ar-SA"/>
        </w:rPr>
        <w:t>个。</w:t>
      </w:r>
    </w:p>
    <w:p w14:paraId="4A18AC1D">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（三）结余分配和结转结余情况</w:t>
      </w:r>
    </w:p>
    <w:p w14:paraId="09279D24">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市民政局2024年决算无结转结余。</w:t>
      </w:r>
    </w:p>
    <w:p w14:paraId="149B2F2D">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黑体_GBK"/>
          <w:color w:val="000000"/>
          <w:kern w:val="0"/>
          <w:sz w:val="32"/>
          <w:szCs w:val="32"/>
          <w:shd w:val="clear" w:color="auto" w:fill="FFFFFF"/>
          <w:lang w:val="zh-CN" w:eastAsia="zh-CN" w:bidi="ar-SA"/>
        </w:rPr>
      </w:pPr>
      <w:r>
        <w:rPr>
          <w:rFonts w:hint="default" w:eastAsia="方正黑体_GBK"/>
          <w:color w:val="000000"/>
          <w:kern w:val="0"/>
          <w:sz w:val="32"/>
          <w:szCs w:val="32"/>
          <w:shd w:val="clear" w:color="auto" w:fill="FFFFFF"/>
          <w:lang w:val="zh-CN" w:eastAsia="zh-CN" w:bidi="ar-SA"/>
        </w:rPr>
        <w:t>三、部门预算绩效分析</w:t>
      </w:r>
    </w:p>
    <w:p w14:paraId="5A347C92">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（一）部门预算总体绩效分析</w:t>
      </w:r>
    </w:p>
    <w:p w14:paraId="76284113">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1.</w:t>
      </w:r>
      <w:r>
        <w:rPr>
          <w:rFonts w:hint="default" w:eastAsia="方正仿宋_GBK"/>
          <w:kern w:val="2"/>
          <w:sz w:val="32"/>
          <w:szCs w:val="32"/>
          <w:highlight w:val="none"/>
          <w:lang w:val="zh-CN" w:eastAsia="zh-CN" w:bidi="ar-SA"/>
        </w:rPr>
        <w:t>履职效能。</w:t>
      </w:r>
    </w:p>
    <w:p w14:paraId="46D35FB5">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（1）社会救助体系不断健全。及时将符合条件的困难群众纳入兜底保障，确保应保尽保。2024年，全市城市、农村低保标准分别</w:t>
      </w:r>
      <w:r>
        <w:rPr>
          <w:rFonts w:hint="eastAsia" w:eastAsia="方正仿宋_GBK"/>
          <w:kern w:val="2"/>
          <w:sz w:val="32"/>
          <w:szCs w:val="32"/>
          <w:highlight w:val="none"/>
          <w:lang w:val="en-US" w:eastAsia="zh-CN" w:bidi="ar-SA"/>
        </w:rPr>
        <w:t>提高至</w:t>
      </w:r>
      <w:r>
        <w:rPr>
          <w:rFonts w:hint="default" w:eastAsia="方正仿宋_GBK"/>
          <w:kern w:val="2"/>
          <w:sz w:val="32"/>
          <w:szCs w:val="32"/>
          <w:highlight w:val="none"/>
          <w:lang w:val="en-US" w:eastAsia="zh-CN" w:bidi="ar-SA"/>
        </w:rPr>
        <w:t>840元/月</w:t>
      </w:r>
      <w:r>
        <w:rPr>
          <w:rFonts w:hint="eastAsia" w:ascii="汉仪大黑简" w:hAnsi="汉仪大黑简" w:eastAsia="汉仪大黑简" w:cs="汉仪大黑简"/>
          <w:kern w:val="2"/>
          <w:sz w:val="32"/>
          <w:szCs w:val="32"/>
          <w:highlight w:val="none"/>
          <w:lang w:val="en-US" w:eastAsia="zh-CN" w:bidi="ar-SA"/>
        </w:rPr>
        <w:t>·</w:t>
      </w:r>
      <w:r>
        <w:rPr>
          <w:rFonts w:hint="eastAsia" w:eastAsia="方正仿宋_GBK"/>
          <w:kern w:val="2"/>
          <w:sz w:val="32"/>
          <w:szCs w:val="32"/>
          <w:highlight w:val="none"/>
          <w:lang w:val="en-US" w:eastAsia="zh-CN" w:bidi="ar-SA"/>
        </w:rPr>
        <w:t>人</w:t>
      </w:r>
      <w:r>
        <w:rPr>
          <w:rFonts w:hint="default" w:eastAsia="方正仿宋_GBK"/>
          <w:kern w:val="2"/>
          <w:sz w:val="32"/>
          <w:szCs w:val="32"/>
          <w:highlight w:val="none"/>
          <w:lang w:val="en-US" w:eastAsia="zh-CN" w:bidi="ar-SA"/>
        </w:rPr>
        <w:t>、700元/月</w:t>
      </w:r>
      <w:r>
        <w:rPr>
          <w:rFonts w:hint="eastAsia" w:ascii="汉仪大黑简" w:hAnsi="汉仪大黑简" w:eastAsia="汉仪大黑简" w:cs="汉仪大黑简"/>
          <w:kern w:val="2"/>
          <w:sz w:val="32"/>
          <w:szCs w:val="32"/>
          <w:highlight w:val="none"/>
          <w:lang w:val="en-US" w:eastAsia="zh-CN" w:bidi="ar-SA"/>
        </w:rPr>
        <w:t>·</w:t>
      </w:r>
      <w:r>
        <w:rPr>
          <w:rFonts w:hint="eastAsia" w:eastAsia="方正仿宋_GBK"/>
          <w:kern w:val="2"/>
          <w:sz w:val="32"/>
          <w:szCs w:val="32"/>
          <w:highlight w:val="none"/>
          <w:lang w:val="en-US" w:eastAsia="zh-CN" w:bidi="ar-SA"/>
        </w:rPr>
        <w:t>人</w:t>
      </w:r>
      <w:r>
        <w:rPr>
          <w:rFonts w:hint="default" w:eastAsia="方正仿宋_GBK"/>
          <w:kern w:val="2"/>
          <w:sz w:val="32"/>
          <w:szCs w:val="32"/>
          <w:highlight w:val="none"/>
          <w:lang w:val="en-US" w:eastAsia="zh-CN" w:bidi="ar-SA"/>
        </w:rPr>
        <w:t>，较</w:t>
      </w:r>
      <w:r>
        <w:rPr>
          <w:rFonts w:hint="eastAsia" w:eastAsia="方正仿宋_GBK"/>
          <w:kern w:val="2"/>
          <w:sz w:val="32"/>
          <w:szCs w:val="32"/>
          <w:highlight w:val="none"/>
          <w:lang w:val="en-US" w:eastAsia="zh-CN" w:bidi="ar-SA"/>
        </w:rPr>
        <w:t>2023</w:t>
      </w:r>
      <w:r>
        <w:rPr>
          <w:rFonts w:hint="default" w:eastAsia="方正仿宋_GBK"/>
          <w:kern w:val="2"/>
          <w:sz w:val="32"/>
          <w:szCs w:val="32"/>
          <w:highlight w:val="none"/>
          <w:lang w:val="en-US" w:eastAsia="zh-CN" w:bidi="ar-SA"/>
        </w:rPr>
        <w:t>年分别增长6.3%、12 %，全市城乡低保标准实现“八连增”，位居全省第二位，高于全国平均水平。2024年，全市保障困难对象2.8万余名，累计发放困难群众救助资金1.88亿元。落实社会救助主动发现机制，运用低收入人口动态监测预警平台，认定低保边缘家庭838户2538人。在全国创新搭建攀枝花共同富裕试验区低收入群体动态监测数字驾驶舱。</w:t>
      </w:r>
    </w:p>
    <w:p w14:paraId="2BF79E83">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（2）养老服务</w:t>
      </w:r>
      <w:r>
        <w:rPr>
          <w:rFonts w:hint="eastAsia" w:eastAsia="方正仿宋_GBK"/>
          <w:kern w:val="2"/>
          <w:sz w:val="32"/>
          <w:szCs w:val="32"/>
          <w:highlight w:val="none"/>
          <w:lang w:val="en-US" w:eastAsia="zh-CN" w:bidi="ar-SA"/>
        </w:rPr>
        <w:t>体系不断健全</w:t>
      </w:r>
      <w:r>
        <w:rPr>
          <w:rFonts w:hint="default" w:eastAsia="方正仿宋_GBK"/>
          <w:kern w:val="2"/>
          <w:sz w:val="32"/>
          <w:szCs w:val="32"/>
          <w:highlight w:val="none"/>
          <w:lang w:val="en-US" w:eastAsia="zh-CN" w:bidi="ar-SA"/>
        </w:rPr>
        <w:t>。全面推进基本养老服务体系建设，城市居家社区“15分钟养老服务圈”基本形成。统筹资金5196万余元，开展示范性老年助餐</w:t>
      </w:r>
      <w:r>
        <w:rPr>
          <w:rFonts w:hint="eastAsia" w:eastAsia="方正仿宋_GBK"/>
          <w:kern w:val="2"/>
          <w:sz w:val="32"/>
          <w:szCs w:val="32"/>
          <w:highlight w:val="none"/>
          <w:lang w:val="en-US" w:eastAsia="zh-CN" w:bidi="ar-SA"/>
        </w:rPr>
        <w:t>服务</w:t>
      </w:r>
      <w:r>
        <w:rPr>
          <w:rFonts w:hint="default" w:eastAsia="方正仿宋_GBK"/>
          <w:kern w:val="2"/>
          <w:sz w:val="32"/>
          <w:szCs w:val="32"/>
          <w:highlight w:val="none"/>
          <w:lang w:val="en-US" w:eastAsia="zh-CN" w:bidi="ar-SA"/>
        </w:rPr>
        <w:t>网络、区域性养老服务中心、农村公办养老机构护理能力提升等项目建设。2024年，建设东区东华街道等5个示范性老年助餐服务网络，有序推进西区养老服务中心、米易县区域性养老服务中心项目建设，实施8个农村敬老院护理能力提升，不断</w:t>
      </w:r>
      <w:r>
        <w:rPr>
          <w:rFonts w:hint="eastAsia" w:eastAsia="方正仿宋_GBK"/>
          <w:kern w:val="2"/>
          <w:sz w:val="32"/>
          <w:szCs w:val="32"/>
          <w:highlight w:val="none"/>
          <w:lang w:val="en-US" w:eastAsia="zh-CN" w:bidi="ar-SA"/>
        </w:rPr>
        <w:t>夯实养老服务基础设施</w:t>
      </w:r>
      <w:r>
        <w:rPr>
          <w:rFonts w:hint="default" w:eastAsia="方正仿宋_GBK"/>
          <w:kern w:val="2"/>
          <w:sz w:val="32"/>
          <w:szCs w:val="32"/>
          <w:highlight w:val="none"/>
          <w:lang w:val="en-US" w:eastAsia="zh-CN" w:bidi="ar-SA"/>
        </w:rPr>
        <w:t>。为全市5000余名留守、特困、空巢、独居等特殊困难老人提供探视巡访和居家养老服务。落实“惠老”政策，累计为42.09万余人次发放高龄津贴2728万</w:t>
      </w:r>
      <w:r>
        <w:rPr>
          <w:rFonts w:hint="eastAsia" w:eastAsia="方正仿宋_GBK"/>
          <w:kern w:val="2"/>
          <w:sz w:val="32"/>
          <w:szCs w:val="32"/>
          <w:highlight w:val="none"/>
          <w:lang w:val="en-US" w:eastAsia="zh-CN" w:bidi="ar-SA"/>
        </w:rPr>
        <w:t>余</w:t>
      </w:r>
      <w:r>
        <w:rPr>
          <w:rFonts w:hint="default" w:eastAsia="方正仿宋_GBK"/>
          <w:kern w:val="2"/>
          <w:sz w:val="32"/>
          <w:szCs w:val="32"/>
          <w:highlight w:val="none"/>
          <w:lang w:val="en-US" w:eastAsia="zh-CN" w:bidi="ar-SA"/>
        </w:rPr>
        <w:t>元。强化建圈强链思维，聚焦老年健康（医养结合）、康养产业（旅居养老）、适老化产品制造和消费创新、养老金融4个主承载方向强链补链，成立全市银发经济重点产业链协同推进机制工作专班，印发《关于建立全市银发经济重点产业链协同推进机制的通知》，定期研究银发经济产业链工作，加快构建“六个一”工作体系</w:t>
      </w:r>
      <w:r>
        <w:rPr>
          <w:rFonts w:hint="eastAsia" w:eastAsia="方正仿宋_GBK"/>
          <w:kern w:val="2"/>
          <w:sz w:val="32"/>
          <w:szCs w:val="32"/>
          <w:highlight w:val="none"/>
          <w:lang w:val="en-US" w:eastAsia="zh-CN" w:bidi="ar-SA"/>
        </w:rPr>
        <w:t>（</w:t>
      </w:r>
      <w:r>
        <w:rPr>
          <w:rFonts w:hint="default" w:eastAsia="方正仿宋_GBK"/>
          <w:kern w:val="2"/>
          <w:sz w:val="32"/>
          <w:szCs w:val="32"/>
          <w:highlight w:val="none"/>
          <w:lang w:val="en-US" w:eastAsia="zh-CN" w:bidi="ar-SA"/>
        </w:rPr>
        <w:t>即一个专项规划、一个实施意见、一张产业图谱、一个企业目录、一个重点项目库、一套政策体系</w:t>
      </w:r>
      <w:r>
        <w:rPr>
          <w:rFonts w:hint="eastAsia" w:eastAsia="方正仿宋_GBK"/>
          <w:kern w:val="2"/>
          <w:sz w:val="32"/>
          <w:szCs w:val="32"/>
          <w:highlight w:val="none"/>
          <w:lang w:val="en-US" w:eastAsia="zh-CN" w:bidi="ar-SA"/>
        </w:rPr>
        <w:t>）</w:t>
      </w:r>
      <w:r>
        <w:rPr>
          <w:rFonts w:hint="default" w:eastAsia="方正仿宋_GBK"/>
          <w:kern w:val="2"/>
          <w:sz w:val="32"/>
          <w:szCs w:val="32"/>
          <w:highlight w:val="none"/>
          <w:lang w:val="en-US" w:eastAsia="zh-CN" w:bidi="ar-SA"/>
        </w:rPr>
        <w:t>。在全省率先编制</w:t>
      </w:r>
      <w:r>
        <w:rPr>
          <w:rFonts w:hint="eastAsia" w:eastAsia="方正仿宋_GBK"/>
          <w:kern w:val="2"/>
          <w:sz w:val="32"/>
          <w:szCs w:val="32"/>
          <w:highlight w:val="none"/>
          <w:lang w:val="en-US" w:eastAsia="zh-CN" w:bidi="ar-SA"/>
        </w:rPr>
        <w:t>印发</w:t>
      </w:r>
      <w:r>
        <w:rPr>
          <w:rFonts w:hint="default" w:eastAsia="方正仿宋_GBK"/>
          <w:kern w:val="2"/>
          <w:sz w:val="32"/>
          <w:szCs w:val="32"/>
          <w:highlight w:val="none"/>
          <w:lang w:val="en-US" w:eastAsia="zh-CN" w:bidi="ar-SA"/>
        </w:rPr>
        <w:t>《养老机构安全规范》。</w:t>
      </w:r>
    </w:p>
    <w:p w14:paraId="2C691229">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spacing w:val="-6"/>
          <w:kern w:val="2"/>
          <w:sz w:val="32"/>
          <w:szCs w:val="32"/>
          <w:highlight w:val="none"/>
          <w:lang w:val="zh-CN" w:eastAsia="zh-CN" w:bidi="ar-SA"/>
        </w:rPr>
      </w:pPr>
      <w:r>
        <w:rPr>
          <w:rFonts w:hint="default" w:eastAsia="方正仿宋_GBK"/>
          <w:kern w:val="2"/>
          <w:sz w:val="32"/>
          <w:szCs w:val="32"/>
          <w:highlight w:val="none"/>
          <w:lang w:val="en-US" w:eastAsia="zh-CN" w:bidi="ar-SA"/>
        </w:rPr>
        <w:t>（3）儿童关爱保障体系不断完善。提高孤儿基本生活养育标准，提标后机构养育孤儿标准达到1750元/月</w:t>
      </w:r>
      <w:r>
        <w:rPr>
          <w:rFonts w:hint="eastAsia" w:ascii="汉仪大黑简" w:hAnsi="汉仪大黑简" w:eastAsia="汉仪大黑简" w:cs="汉仪大黑简"/>
          <w:kern w:val="2"/>
          <w:sz w:val="32"/>
          <w:szCs w:val="32"/>
          <w:highlight w:val="none"/>
          <w:lang w:val="en-US" w:eastAsia="zh-CN" w:bidi="ar-SA"/>
        </w:rPr>
        <w:t>·</w:t>
      </w:r>
      <w:r>
        <w:rPr>
          <w:rFonts w:hint="default" w:eastAsia="方正仿宋_GBK"/>
          <w:kern w:val="2"/>
          <w:sz w:val="32"/>
          <w:szCs w:val="32"/>
          <w:highlight w:val="none"/>
          <w:lang w:val="en-US" w:eastAsia="zh-CN" w:bidi="ar-SA"/>
        </w:rPr>
        <w:t>人，社会散居孤儿（含艾滋病病毒感染儿童、事实无人抚养儿童）1350元/月</w:t>
      </w:r>
      <w:r>
        <w:rPr>
          <w:rFonts w:hint="eastAsia" w:ascii="汉仪大黑简" w:hAnsi="汉仪大黑简" w:eastAsia="汉仪大黑简" w:cs="汉仪大黑简"/>
          <w:kern w:val="2"/>
          <w:sz w:val="32"/>
          <w:szCs w:val="32"/>
          <w:highlight w:val="none"/>
          <w:lang w:val="en-US" w:eastAsia="zh-CN" w:bidi="ar-SA"/>
        </w:rPr>
        <w:t>·</w:t>
      </w:r>
      <w:r>
        <w:rPr>
          <w:rFonts w:hint="default" w:eastAsia="方正仿宋_GBK"/>
          <w:kern w:val="2"/>
          <w:sz w:val="32"/>
          <w:szCs w:val="32"/>
          <w:highlight w:val="none"/>
          <w:lang w:val="en-US" w:eastAsia="zh-CN" w:bidi="ar-SA"/>
        </w:rPr>
        <w:t>人。将全市600余名困境儿童纳入基本生活保障，发放困境儿童生活保障金416.06万元。为49名年满18周岁在读孤儿、事实无人抚养儿童发放助学金33.77万元，实施“孤儿医疗康复明天计划”为57名孤儿进行体检。统筹资金640余万元实施“皓齿、正心”健康工程、困境女童宜居改造、“为你而来，相伴成长”关爱保护、未成年人救助保护阵地改造，惠及13.38万未成年人。出台《关于做好孤儿成年</w:t>
      </w:r>
      <w:r>
        <w:rPr>
          <w:rFonts w:hint="default" w:eastAsia="方正仿宋_GBK"/>
          <w:spacing w:val="-6"/>
          <w:kern w:val="2"/>
          <w:sz w:val="32"/>
          <w:szCs w:val="32"/>
          <w:highlight w:val="none"/>
          <w:lang w:val="en-US" w:eastAsia="zh-CN" w:bidi="ar-SA"/>
        </w:rPr>
        <w:t>后关爱保障工作的通知》，支持成年孤儿积极回归和融入社会。</w:t>
      </w:r>
    </w:p>
    <w:p w14:paraId="72D9FD4D">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2.</w:t>
      </w:r>
      <w:r>
        <w:rPr>
          <w:rFonts w:hint="default" w:eastAsia="方正仿宋_GBK"/>
          <w:kern w:val="2"/>
          <w:sz w:val="32"/>
          <w:szCs w:val="32"/>
          <w:highlight w:val="none"/>
          <w:lang w:val="zh-CN" w:eastAsia="zh-CN" w:bidi="ar-SA"/>
        </w:rPr>
        <w:t>预算管理。</w:t>
      </w:r>
    </w:p>
    <w:p w14:paraId="5EFB84A2">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市民政局从严执行《中华人民共和国预算法》和《中华人民共和国预算法实施条例》，高度重视预算编制、预算执行和预算绩效管理，强化预算约束，提升预算执行能力，严控一般性支出。</w:t>
      </w:r>
    </w:p>
    <w:p w14:paraId="1E9FCBDE">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在编制年初预算时充分考虑增减变动因素，统筹单位整体收入，根据预算编制重要性原则，先编制基本支出，后编制项目支出。设定了明确的绩效目标、可衡量的绩效指标，绩效目标充分反映了项目要达到的项目目标、进度目标、效益目标和质量目标等，确保预期目标与重大工作部署相一致，适应经济社会高质量发展。结合工作实际，切实做到不考虑基数，合理采用零基预算方法开展市级部门预算编制，预算编制科学严谨、客观公正。新增项目预算严格审核事前绩效评估和相关政策。根据以支定收的原则，预算年终无结余。</w:t>
      </w:r>
    </w:p>
    <w:p w14:paraId="7D25A70B">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3.</w:t>
      </w:r>
      <w:r>
        <w:rPr>
          <w:rFonts w:hint="default" w:eastAsia="方正仿宋_GBK"/>
          <w:kern w:val="2"/>
          <w:sz w:val="32"/>
          <w:szCs w:val="32"/>
          <w:highlight w:val="none"/>
          <w:lang w:val="zh-CN" w:eastAsia="zh-CN" w:bidi="ar-SA"/>
        </w:rPr>
        <w:t>财务管理。</w:t>
      </w:r>
    </w:p>
    <w:p w14:paraId="0E62ABC9">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市民政局立足财务管理核心职能，以制度建设为基石，全面构建起科学规范、运行高效的内部财务管理制度体系，扎实推进财务管理基础工作提质增效。聚焦绩效管理全流程，系统建立涵盖绩效评估、目标管理、运行监控、评价考核及监督结果应用的闭环管理机制，同时强化内控体系建设，通过制度约束与流程优化，筑牢财务管理防线，为各项工作有序开展提供坚实保障。在财务管控层面，持续强化管理效能，通过科学设置财务岗位，建立权责明晰、相互制衡的岗位责任体系，有效防范财务风险。严格规范资金使用流程，加强预算执行动态监控，确保预算执行精准无误，切实将有限的财政资金使用在关键处、紧要处，最大限度发挥资金使用效益，为推动民政事业高质量发展提供有力支撑。</w:t>
      </w:r>
    </w:p>
    <w:p w14:paraId="71F53484">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4.</w:t>
      </w:r>
      <w:r>
        <w:rPr>
          <w:rFonts w:hint="default" w:eastAsia="方正仿宋_GBK"/>
          <w:kern w:val="2"/>
          <w:sz w:val="32"/>
          <w:szCs w:val="32"/>
          <w:highlight w:val="none"/>
          <w:lang w:val="zh-CN" w:eastAsia="zh-CN" w:bidi="ar-SA"/>
        </w:rPr>
        <w:t>资产管理。</w:t>
      </w:r>
    </w:p>
    <w:p w14:paraId="151FA76B">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根据《行政单位国有资产管理暂行办法》（财政部令第35号），建立完善的资产管理制度，定期进行资产盘点管理，截至2024年12月31日行政事业单位国有资产3400.15万元，较上年增长-1.9%，人均资产变化率-1.24%。</w:t>
      </w:r>
    </w:p>
    <w:p w14:paraId="66C53322">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5.</w:t>
      </w:r>
      <w:r>
        <w:rPr>
          <w:rFonts w:hint="default" w:eastAsia="方正仿宋_GBK"/>
          <w:kern w:val="2"/>
          <w:sz w:val="32"/>
          <w:szCs w:val="32"/>
          <w:highlight w:val="none"/>
          <w:lang w:val="zh-CN" w:eastAsia="zh-CN" w:bidi="ar-SA"/>
        </w:rPr>
        <w:t>采购管理。</w:t>
      </w:r>
    </w:p>
    <w:p w14:paraId="7CAC6458">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zh-CN" w:eastAsia="zh-CN" w:bidi="ar-SA"/>
        </w:rPr>
        <w:t>根据</w:t>
      </w:r>
      <w:r>
        <w:rPr>
          <w:rFonts w:hint="default" w:eastAsia="方正仿宋_GBK"/>
          <w:kern w:val="2"/>
          <w:sz w:val="32"/>
          <w:szCs w:val="32"/>
          <w:highlight w:val="none"/>
          <w:lang w:val="en-US" w:eastAsia="zh-CN" w:bidi="ar-SA"/>
        </w:rPr>
        <w:t>《</w:t>
      </w:r>
      <w:r>
        <w:rPr>
          <w:rFonts w:hint="default" w:eastAsia="方正仿宋_GBK"/>
          <w:kern w:val="2"/>
          <w:sz w:val="32"/>
          <w:szCs w:val="32"/>
          <w:highlight w:val="none"/>
          <w:lang w:val="zh-CN" w:eastAsia="zh-CN" w:bidi="ar-SA"/>
        </w:rPr>
        <w:t>中华人民共和国政府采购法</w:t>
      </w:r>
      <w:r>
        <w:rPr>
          <w:rFonts w:hint="default" w:eastAsia="方正仿宋_GBK"/>
          <w:kern w:val="2"/>
          <w:sz w:val="32"/>
          <w:szCs w:val="32"/>
          <w:highlight w:val="none"/>
          <w:lang w:val="en-US" w:eastAsia="zh-CN" w:bidi="ar-SA"/>
        </w:rPr>
        <w:t>》</w:t>
      </w:r>
      <w:r>
        <w:rPr>
          <w:rFonts w:hint="default" w:eastAsia="方正仿宋_GBK"/>
          <w:kern w:val="2"/>
          <w:sz w:val="32"/>
          <w:szCs w:val="32"/>
          <w:highlight w:val="none"/>
          <w:lang w:val="zh-CN" w:eastAsia="zh-CN" w:bidi="ar-SA"/>
        </w:rPr>
        <w:t>《中华人民共和国中小企业促进法》等有关法律法规</w:t>
      </w:r>
      <w:r>
        <w:rPr>
          <w:rFonts w:hint="default" w:eastAsia="方正仿宋_GBK"/>
          <w:kern w:val="2"/>
          <w:sz w:val="32"/>
          <w:szCs w:val="32"/>
          <w:highlight w:val="none"/>
          <w:lang w:val="en-US" w:eastAsia="zh-CN" w:bidi="ar-SA"/>
        </w:rPr>
        <w:t>，</w:t>
      </w:r>
      <w:r>
        <w:rPr>
          <w:rFonts w:hint="default" w:eastAsia="方正仿宋_GBK"/>
          <w:kern w:val="2"/>
          <w:sz w:val="32"/>
          <w:szCs w:val="32"/>
          <w:highlight w:val="none"/>
          <w:lang w:val="zh-CN" w:eastAsia="zh-CN" w:bidi="ar-SA"/>
        </w:rPr>
        <w:t>在</w:t>
      </w:r>
      <w:r>
        <w:rPr>
          <w:rFonts w:hint="default" w:eastAsia="方正仿宋_GBK"/>
          <w:kern w:val="2"/>
          <w:sz w:val="32"/>
          <w:szCs w:val="32"/>
          <w:highlight w:val="none"/>
          <w:lang w:val="en-US" w:eastAsia="zh-CN" w:bidi="ar-SA"/>
        </w:rPr>
        <w:t>2024年</w:t>
      </w:r>
      <w:r>
        <w:rPr>
          <w:rFonts w:hint="default" w:eastAsia="方正仿宋_GBK"/>
          <w:kern w:val="2"/>
          <w:sz w:val="32"/>
          <w:szCs w:val="32"/>
          <w:highlight w:val="none"/>
          <w:lang w:val="zh-CN" w:eastAsia="zh-CN" w:bidi="ar-SA"/>
        </w:rPr>
        <w:t>政府采购活动中落实</w:t>
      </w:r>
      <w:r>
        <w:rPr>
          <w:rFonts w:hint="eastAsia" w:eastAsia="方正仿宋_GBK"/>
          <w:kern w:val="2"/>
          <w:sz w:val="32"/>
          <w:szCs w:val="32"/>
          <w:highlight w:val="none"/>
          <w:lang w:val="zh-CN" w:eastAsia="zh-CN" w:bidi="ar-SA"/>
        </w:rPr>
        <w:t>中小企业支持</w:t>
      </w:r>
      <w:r>
        <w:rPr>
          <w:rFonts w:hint="default" w:eastAsia="方正仿宋_GBK"/>
          <w:kern w:val="2"/>
          <w:sz w:val="32"/>
          <w:szCs w:val="32"/>
          <w:highlight w:val="none"/>
          <w:lang w:val="zh-CN" w:eastAsia="zh-CN" w:bidi="ar-SA"/>
        </w:rPr>
        <w:t>措施，支持中小企业发展。</w:t>
      </w:r>
      <w:r>
        <w:rPr>
          <w:rFonts w:hint="default" w:eastAsia="方正仿宋_GBK"/>
          <w:kern w:val="2"/>
          <w:sz w:val="32"/>
          <w:szCs w:val="32"/>
          <w:highlight w:val="none"/>
          <w:lang w:val="en-US" w:eastAsia="zh-CN" w:bidi="ar-SA"/>
        </w:rPr>
        <w:t>2024年，市民政局政府采购</w:t>
      </w:r>
      <w:r>
        <w:rPr>
          <w:rFonts w:hint="eastAsia" w:eastAsia="方正仿宋_GBK"/>
          <w:kern w:val="2"/>
          <w:sz w:val="32"/>
          <w:szCs w:val="32"/>
          <w:highlight w:val="none"/>
          <w:lang w:val="en-US" w:eastAsia="zh-CN" w:bidi="ar-SA"/>
        </w:rPr>
        <w:t>项目</w:t>
      </w:r>
      <w:r>
        <w:rPr>
          <w:rFonts w:hint="default" w:eastAsia="方正仿宋_GBK"/>
          <w:kern w:val="2"/>
          <w:sz w:val="32"/>
          <w:szCs w:val="32"/>
          <w:highlight w:val="none"/>
          <w:lang w:val="en-US" w:eastAsia="zh-CN" w:bidi="ar-SA"/>
        </w:rPr>
        <w:t>支出全部授予中小企业。</w:t>
      </w:r>
    </w:p>
    <w:p w14:paraId="2AF6BE86">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（二）部门预算项目绩效分析</w:t>
      </w:r>
    </w:p>
    <w:p w14:paraId="211BBAC5">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常年项目绩效分析。</w:t>
      </w:r>
      <w:r>
        <w:rPr>
          <w:rFonts w:hint="default" w:eastAsia="方正仿宋_GBK"/>
          <w:kern w:val="2"/>
          <w:sz w:val="32"/>
          <w:szCs w:val="32"/>
          <w:highlight w:val="none"/>
          <w:lang w:val="zh-CN" w:eastAsia="zh-CN" w:bidi="ar-SA"/>
        </w:rPr>
        <w:t>该类项目总数</w:t>
      </w:r>
      <w:r>
        <w:rPr>
          <w:rFonts w:hint="default" w:eastAsia="方正仿宋_GBK"/>
          <w:kern w:val="2"/>
          <w:sz w:val="32"/>
          <w:szCs w:val="32"/>
          <w:highlight w:val="none"/>
          <w:lang w:val="en-US" w:eastAsia="zh-CN" w:bidi="ar-SA"/>
        </w:rPr>
        <w:t>14</w:t>
      </w:r>
      <w:r>
        <w:rPr>
          <w:rFonts w:hint="default" w:eastAsia="方正仿宋_GBK"/>
          <w:kern w:val="2"/>
          <w:sz w:val="32"/>
          <w:szCs w:val="32"/>
          <w:highlight w:val="none"/>
          <w:lang w:val="zh-CN" w:eastAsia="zh-CN" w:bidi="ar-SA"/>
        </w:rPr>
        <w:t>个，涉及预算总金</w:t>
      </w:r>
      <w:r>
        <w:rPr>
          <w:rFonts w:hint="eastAsia" w:eastAsia="方正仿宋_GBK"/>
          <w:kern w:val="2"/>
          <w:sz w:val="32"/>
          <w:szCs w:val="32"/>
          <w:highlight w:val="none"/>
          <w:lang w:val="zh-CN" w:eastAsia="zh-CN" w:bidi="ar-SA"/>
        </w:rPr>
        <w:t>额</w:t>
      </w:r>
      <w:r>
        <w:rPr>
          <w:rFonts w:hint="default" w:eastAsia="方正仿宋_GBK"/>
          <w:kern w:val="2"/>
          <w:sz w:val="32"/>
          <w:szCs w:val="32"/>
          <w:highlight w:val="none"/>
          <w:lang w:val="en-US" w:eastAsia="zh-CN" w:bidi="ar-SA"/>
        </w:rPr>
        <w:t>1181.73</w:t>
      </w:r>
      <w:r>
        <w:rPr>
          <w:rFonts w:hint="default" w:eastAsia="方正仿宋_GBK"/>
          <w:kern w:val="2"/>
          <w:sz w:val="32"/>
          <w:szCs w:val="32"/>
          <w:highlight w:val="none"/>
          <w:lang w:val="zh-CN" w:eastAsia="zh-CN" w:bidi="ar-SA"/>
        </w:rPr>
        <w:t>万元，</w:t>
      </w:r>
      <w:r>
        <w:rPr>
          <w:rFonts w:hint="eastAsia" w:eastAsia="方正仿宋_GBK"/>
          <w:kern w:val="2"/>
          <w:sz w:val="32"/>
          <w:szCs w:val="32"/>
          <w:highlight w:val="none"/>
          <w:lang w:val="en-US" w:eastAsia="zh-CN" w:bidi="ar-SA"/>
        </w:rPr>
        <w:t>1—</w:t>
      </w:r>
      <w:r>
        <w:rPr>
          <w:rFonts w:hint="default" w:eastAsia="方正仿宋_GBK"/>
          <w:kern w:val="2"/>
          <w:sz w:val="32"/>
          <w:szCs w:val="32"/>
          <w:highlight w:val="none"/>
          <w:lang w:val="zh-CN" w:eastAsia="zh-CN" w:bidi="ar-SA"/>
        </w:rPr>
        <w:t>1</w:t>
      </w:r>
      <w:r>
        <w:rPr>
          <w:rFonts w:hint="default" w:eastAsia="方正仿宋_GBK"/>
          <w:kern w:val="2"/>
          <w:sz w:val="32"/>
          <w:szCs w:val="32"/>
          <w:highlight w:val="none"/>
          <w:lang w:val="en-US" w:eastAsia="zh-CN" w:bidi="ar-SA"/>
        </w:rPr>
        <w:t>2</w:t>
      </w:r>
      <w:r>
        <w:rPr>
          <w:rFonts w:hint="default" w:eastAsia="方正仿宋_GBK"/>
          <w:kern w:val="2"/>
          <w:sz w:val="32"/>
          <w:szCs w:val="32"/>
          <w:highlight w:val="none"/>
          <w:lang w:val="zh-CN" w:eastAsia="zh-CN" w:bidi="ar-SA"/>
        </w:rPr>
        <w:t>月预算执行总体进度为</w:t>
      </w:r>
      <w:r>
        <w:rPr>
          <w:rFonts w:hint="default" w:eastAsia="方正仿宋_GBK"/>
          <w:kern w:val="2"/>
          <w:sz w:val="32"/>
          <w:szCs w:val="32"/>
          <w:highlight w:val="none"/>
          <w:lang w:val="en-US" w:eastAsia="zh-CN" w:bidi="ar-SA"/>
        </w:rPr>
        <w:t xml:space="preserve">89.98 </w:t>
      </w:r>
      <w:r>
        <w:rPr>
          <w:rFonts w:hint="default" w:eastAsia="方正仿宋_GBK"/>
          <w:kern w:val="2"/>
          <w:sz w:val="32"/>
          <w:szCs w:val="32"/>
          <w:highlight w:val="none"/>
          <w:lang w:val="zh-CN" w:eastAsia="zh-CN" w:bidi="ar-SA"/>
        </w:rPr>
        <w:t>%，其中预算结余率大于</w:t>
      </w:r>
      <w:r>
        <w:rPr>
          <w:rFonts w:hint="default" w:eastAsia="方正仿宋_GBK"/>
          <w:kern w:val="2"/>
          <w:sz w:val="32"/>
          <w:szCs w:val="32"/>
          <w:highlight w:val="none"/>
          <w:lang w:val="en-US" w:eastAsia="zh-CN" w:bidi="ar-SA"/>
        </w:rPr>
        <w:t>10%</w:t>
      </w:r>
      <w:r>
        <w:rPr>
          <w:rFonts w:hint="default" w:eastAsia="方正仿宋_GBK"/>
          <w:kern w:val="2"/>
          <w:sz w:val="32"/>
          <w:szCs w:val="32"/>
          <w:highlight w:val="none"/>
          <w:lang w:val="zh-CN" w:eastAsia="zh-CN" w:bidi="ar-SA"/>
        </w:rPr>
        <w:t>的项目共计</w:t>
      </w:r>
      <w:r>
        <w:rPr>
          <w:rFonts w:hint="default" w:eastAsia="方正仿宋_GBK"/>
          <w:kern w:val="2"/>
          <w:sz w:val="32"/>
          <w:szCs w:val="32"/>
          <w:highlight w:val="none"/>
          <w:lang w:val="en-US" w:eastAsia="zh-CN" w:bidi="ar-SA"/>
        </w:rPr>
        <w:t>2</w:t>
      </w:r>
      <w:r>
        <w:rPr>
          <w:rFonts w:hint="default" w:eastAsia="方正仿宋_GBK"/>
          <w:kern w:val="2"/>
          <w:sz w:val="32"/>
          <w:szCs w:val="32"/>
          <w:highlight w:val="none"/>
          <w:lang w:val="zh-CN" w:eastAsia="zh-CN" w:bidi="ar-SA"/>
        </w:rPr>
        <w:t>个。</w:t>
      </w:r>
    </w:p>
    <w:p w14:paraId="2BAD4BBF">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阶段（含一次性）项目绩效分析。</w:t>
      </w:r>
      <w:r>
        <w:rPr>
          <w:rFonts w:hint="default" w:eastAsia="方正仿宋_GBK"/>
          <w:kern w:val="2"/>
          <w:sz w:val="32"/>
          <w:szCs w:val="32"/>
          <w:highlight w:val="none"/>
          <w:lang w:val="zh-CN" w:eastAsia="zh-CN" w:bidi="ar-SA"/>
        </w:rPr>
        <w:t>该类项目总数</w:t>
      </w:r>
      <w:r>
        <w:rPr>
          <w:rFonts w:hint="default" w:eastAsia="方正仿宋_GBK"/>
          <w:kern w:val="2"/>
          <w:sz w:val="32"/>
          <w:szCs w:val="32"/>
          <w:highlight w:val="none"/>
          <w:lang w:val="en-US" w:eastAsia="zh-CN" w:bidi="ar-SA"/>
        </w:rPr>
        <w:t>42</w:t>
      </w:r>
      <w:r>
        <w:rPr>
          <w:rFonts w:hint="default" w:eastAsia="方正仿宋_GBK"/>
          <w:kern w:val="2"/>
          <w:sz w:val="32"/>
          <w:szCs w:val="32"/>
          <w:highlight w:val="none"/>
          <w:lang w:val="zh-CN" w:eastAsia="zh-CN" w:bidi="ar-SA"/>
        </w:rPr>
        <w:t>个，涉及预算总金额</w:t>
      </w:r>
      <w:r>
        <w:rPr>
          <w:rFonts w:hint="default" w:eastAsia="方正仿宋_GBK"/>
          <w:kern w:val="2"/>
          <w:sz w:val="32"/>
          <w:szCs w:val="32"/>
          <w:highlight w:val="none"/>
          <w:lang w:val="en-US" w:eastAsia="zh-CN" w:bidi="ar-SA"/>
        </w:rPr>
        <w:t>1088.8</w:t>
      </w:r>
      <w:r>
        <w:rPr>
          <w:rFonts w:hint="default" w:eastAsia="方正仿宋_GBK"/>
          <w:kern w:val="2"/>
          <w:sz w:val="32"/>
          <w:szCs w:val="32"/>
          <w:highlight w:val="none"/>
          <w:lang w:val="zh-CN" w:eastAsia="zh-CN" w:bidi="ar-SA"/>
        </w:rPr>
        <w:t>万元，1—1</w:t>
      </w:r>
      <w:r>
        <w:rPr>
          <w:rFonts w:hint="default" w:eastAsia="方正仿宋_GBK"/>
          <w:kern w:val="2"/>
          <w:sz w:val="32"/>
          <w:szCs w:val="32"/>
          <w:highlight w:val="none"/>
          <w:lang w:val="en-US" w:eastAsia="zh-CN" w:bidi="ar-SA"/>
        </w:rPr>
        <w:t>2</w:t>
      </w:r>
      <w:r>
        <w:rPr>
          <w:rFonts w:hint="default" w:eastAsia="方正仿宋_GBK"/>
          <w:kern w:val="2"/>
          <w:sz w:val="32"/>
          <w:szCs w:val="32"/>
          <w:highlight w:val="none"/>
          <w:lang w:val="zh-CN" w:eastAsia="zh-CN" w:bidi="ar-SA"/>
        </w:rPr>
        <w:t>月预算执行总体进度为</w:t>
      </w:r>
      <w:r>
        <w:rPr>
          <w:rFonts w:hint="default" w:eastAsia="方正仿宋_GBK"/>
          <w:kern w:val="2"/>
          <w:sz w:val="32"/>
          <w:szCs w:val="32"/>
          <w:highlight w:val="none"/>
          <w:lang w:val="en-US" w:eastAsia="zh-CN" w:bidi="ar-SA"/>
        </w:rPr>
        <w:t xml:space="preserve"> 49.51 </w:t>
      </w:r>
      <w:r>
        <w:rPr>
          <w:rFonts w:hint="default" w:eastAsia="方正仿宋_GBK"/>
          <w:kern w:val="2"/>
          <w:sz w:val="32"/>
          <w:szCs w:val="32"/>
          <w:highlight w:val="none"/>
          <w:lang w:val="zh-CN" w:eastAsia="zh-CN" w:bidi="ar-SA"/>
        </w:rPr>
        <w:t>%，其中预算结余率大于</w:t>
      </w:r>
      <w:r>
        <w:rPr>
          <w:rFonts w:hint="default" w:eastAsia="方正仿宋_GBK"/>
          <w:kern w:val="2"/>
          <w:sz w:val="32"/>
          <w:szCs w:val="32"/>
          <w:highlight w:val="none"/>
          <w:lang w:val="en-US" w:eastAsia="zh-CN" w:bidi="ar-SA"/>
        </w:rPr>
        <w:t>10%</w:t>
      </w:r>
      <w:r>
        <w:rPr>
          <w:rFonts w:hint="default" w:eastAsia="方正仿宋_GBK"/>
          <w:kern w:val="2"/>
          <w:sz w:val="32"/>
          <w:szCs w:val="32"/>
          <w:highlight w:val="none"/>
          <w:lang w:val="zh-CN" w:eastAsia="zh-CN" w:bidi="ar-SA"/>
        </w:rPr>
        <w:t>的项目共计</w:t>
      </w:r>
      <w:r>
        <w:rPr>
          <w:rFonts w:hint="default" w:eastAsia="方正仿宋_GBK"/>
          <w:kern w:val="2"/>
          <w:sz w:val="32"/>
          <w:szCs w:val="32"/>
          <w:highlight w:val="none"/>
          <w:lang w:val="en-US" w:eastAsia="zh-CN" w:bidi="ar-SA"/>
        </w:rPr>
        <w:t>24</w:t>
      </w:r>
      <w:r>
        <w:rPr>
          <w:rFonts w:hint="default" w:eastAsia="方正仿宋_GBK"/>
          <w:kern w:val="2"/>
          <w:sz w:val="32"/>
          <w:szCs w:val="32"/>
          <w:highlight w:val="none"/>
          <w:lang w:val="zh-CN" w:eastAsia="zh-CN" w:bidi="ar-SA"/>
        </w:rPr>
        <w:t>个。</w:t>
      </w:r>
    </w:p>
    <w:p w14:paraId="6181B4F0">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1.</w:t>
      </w:r>
      <w:r>
        <w:rPr>
          <w:rFonts w:hint="default" w:eastAsia="方正仿宋_GBK"/>
          <w:kern w:val="2"/>
          <w:sz w:val="32"/>
          <w:szCs w:val="32"/>
          <w:highlight w:val="none"/>
          <w:lang w:val="zh-CN" w:eastAsia="zh-CN" w:bidi="ar-SA"/>
        </w:rPr>
        <w:t>项目决策。</w:t>
      </w:r>
    </w:p>
    <w:p w14:paraId="7C21EFB6">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zh-CN" w:eastAsia="zh-CN" w:bidi="ar-SA"/>
        </w:rPr>
        <w:t>根据项目</w:t>
      </w:r>
      <w:r>
        <w:rPr>
          <w:rFonts w:hint="eastAsia" w:eastAsia="方正仿宋_GBK"/>
          <w:kern w:val="2"/>
          <w:sz w:val="32"/>
          <w:szCs w:val="32"/>
          <w:highlight w:val="none"/>
          <w:lang w:val="zh-CN" w:eastAsia="zh-CN" w:bidi="ar-SA"/>
        </w:rPr>
        <w:t>目标</w:t>
      </w:r>
      <w:r>
        <w:rPr>
          <w:rFonts w:hint="default" w:eastAsia="方正仿宋_GBK"/>
          <w:kern w:val="2"/>
          <w:sz w:val="32"/>
          <w:szCs w:val="32"/>
          <w:highlight w:val="none"/>
          <w:lang w:val="zh-CN" w:eastAsia="zh-CN" w:bidi="ar-SA"/>
        </w:rPr>
        <w:t>，运用科学、合理的论证方法，对拟申请预算安排的项目，从申报必要性、投入经济性、绩效目标合理性、实施方案可行性、成本核算等方面进行客观、公正的评估，设置科学合理的绩效三级目标。按照“谁申请资金，谁设定目标”的原则，在项目库申报项目信息的同时填报绩效目标，包括部门整体支出绩效目标和其他运转类项目支出及特定目标类项目支出绩效目标。绩效目标作为编制部门预算、实施绩效监控、开展绩效评价的依据。</w:t>
      </w:r>
    </w:p>
    <w:p w14:paraId="46CBE0B8">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2.项目执行</w:t>
      </w:r>
      <w:r>
        <w:rPr>
          <w:rFonts w:hint="default" w:eastAsia="方正仿宋_GBK"/>
          <w:kern w:val="2"/>
          <w:sz w:val="32"/>
          <w:szCs w:val="32"/>
          <w:highlight w:val="none"/>
          <w:lang w:val="zh-CN" w:eastAsia="zh-CN" w:bidi="ar-SA"/>
        </w:rPr>
        <w:t>。</w:t>
      </w:r>
    </w:p>
    <w:p w14:paraId="2D22DA58">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市民政局2024年度项目支出1602.52万元。</w:t>
      </w:r>
      <w:r>
        <w:rPr>
          <w:rFonts w:hint="default" w:eastAsia="方正仿宋_GBK"/>
          <w:kern w:val="2"/>
          <w:sz w:val="32"/>
          <w:szCs w:val="32"/>
          <w:highlight w:val="none"/>
          <w:lang w:val="zh-CN" w:eastAsia="zh-CN" w:bidi="ar-SA"/>
        </w:rPr>
        <w:t>在资金的预算支出执行上，重点管理项目资金的合理性和合规性，严格实施资金拨付三级联审制度，把好审核关，按预算进度支付各类款项。在项目资金使用方面，从全局出发，对资金进行统一规划，统一调度和统一监控，确保每一笔资金都能创造绩效价值，实现资金的最大效率和最小风险化。通过党组会议集体审议的方式，做到事前审核、事中监控、事后检查，全程跟踪检查各类项目资金的拨付、使用情况。通过项目实施，重点保障了民生项目，部门工作职能得到有效发挥，切实保障了服务群体的合法权益。</w:t>
      </w:r>
    </w:p>
    <w:p w14:paraId="1D44EC33">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zh-CN" w:eastAsia="zh-CN" w:bidi="ar-SA"/>
        </w:rPr>
        <w:t>3.目标实现。</w:t>
      </w:r>
    </w:p>
    <w:p w14:paraId="0552125A">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zh-CN" w:eastAsia="zh-CN" w:bidi="ar-SA"/>
        </w:rPr>
        <w:t>市财政局2024年度安排市民政局一般公共预算的常年项目、阶段项目支出</w:t>
      </w:r>
      <w:r>
        <w:rPr>
          <w:rFonts w:hint="default" w:eastAsia="方正仿宋_GBK"/>
          <w:kern w:val="2"/>
          <w:sz w:val="32"/>
          <w:szCs w:val="32"/>
          <w:highlight w:val="none"/>
          <w:lang w:val="en-US" w:eastAsia="zh-CN" w:bidi="ar-SA"/>
        </w:rPr>
        <w:t>1108.54万元，</w:t>
      </w:r>
      <w:r>
        <w:rPr>
          <w:rFonts w:hint="default" w:eastAsia="方正仿宋_GBK"/>
          <w:kern w:val="2"/>
          <w:sz w:val="32"/>
          <w:szCs w:val="32"/>
          <w:highlight w:val="none"/>
          <w:lang w:val="zh-CN" w:eastAsia="zh-CN" w:bidi="ar-SA"/>
        </w:rPr>
        <w:t>政府性基金预算安排的阶段项目支出</w:t>
      </w:r>
      <w:r>
        <w:rPr>
          <w:rFonts w:hint="default" w:eastAsia="方正仿宋_GBK"/>
          <w:kern w:val="2"/>
          <w:sz w:val="32"/>
          <w:szCs w:val="32"/>
          <w:highlight w:val="none"/>
          <w:lang w:val="en-US" w:eastAsia="zh-CN" w:bidi="ar-SA"/>
        </w:rPr>
        <w:t>493.97万元，无国有资本经营预算安排的项目支出。</w:t>
      </w:r>
      <w:r>
        <w:rPr>
          <w:rFonts w:hint="default" w:eastAsia="方正仿宋_GBK"/>
          <w:kern w:val="2"/>
          <w:sz w:val="32"/>
          <w:szCs w:val="32"/>
          <w:highlight w:val="none"/>
          <w:lang w:val="zh-CN" w:eastAsia="zh-CN" w:bidi="ar-SA"/>
        </w:rPr>
        <w:t>为深入贯彻落实全面预算绩效管理要求，市民政局扎实推进预算绩效自评工作，重点围绕规划决策的科学性、执行管理的规范性、实施效果的显著性等维度开展深度剖析。</w:t>
      </w:r>
    </w:p>
    <w:p w14:paraId="6794DEFA">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2024年市民政局</w:t>
      </w:r>
      <w:r>
        <w:rPr>
          <w:rFonts w:hint="default" w:eastAsia="方正仿宋_GBK"/>
          <w:kern w:val="2"/>
          <w:sz w:val="32"/>
          <w:szCs w:val="32"/>
          <w:highlight w:val="none"/>
          <w:lang w:val="zh-CN" w:eastAsia="zh-CN" w:bidi="ar-SA"/>
        </w:rPr>
        <w:t>紧紧围绕高质量发展建设共同富裕试验区，凝心聚力兜底线、保稳定、促发展，全面履行基本民生保障职责，提高城乡居民最低生活保障和特困供养人员基本生活费标准，及时将符合条件的困难群众纳入兜底保障救助，残疾人“两项补贴”，确保应保尽保、应补尽补；全面推进养老服务体系建设，丰富养老服务供给；提高孤儿基本生活养育标准，落实各项困境儿童关爱保护政策。项目绩效完成较好</w:t>
      </w:r>
      <w:r>
        <w:rPr>
          <w:rFonts w:hint="eastAsia" w:eastAsia="方正仿宋_GBK"/>
          <w:kern w:val="2"/>
          <w:sz w:val="32"/>
          <w:szCs w:val="32"/>
          <w:highlight w:val="none"/>
          <w:lang w:val="zh-CN" w:eastAsia="zh-CN" w:bidi="ar-SA"/>
        </w:rPr>
        <w:t>，</w:t>
      </w:r>
      <w:r>
        <w:rPr>
          <w:rFonts w:hint="default" w:eastAsia="方正仿宋_GBK"/>
          <w:kern w:val="2"/>
          <w:sz w:val="32"/>
          <w:szCs w:val="32"/>
          <w:highlight w:val="none"/>
          <w:lang w:val="zh-CN" w:eastAsia="zh-CN" w:bidi="ar-SA"/>
        </w:rPr>
        <w:t>保障了民生工程的顺利</w:t>
      </w:r>
      <w:r>
        <w:rPr>
          <w:rFonts w:hint="eastAsia" w:eastAsia="方正仿宋_GBK"/>
          <w:kern w:val="2"/>
          <w:sz w:val="32"/>
          <w:szCs w:val="32"/>
          <w:highlight w:val="none"/>
          <w:lang w:val="zh-CN" w:eastAsia="zh-CN" w:bidi="ar-SA"/>
        </w:rPr>
        <w:t>完成</w:t>
      </w:r>
      <w:r>
        <w:rPr>
          <w:rFonts w:hint="default" w:eastAsia="方正仿宋_GBK"/>
          <w:kern w:val="2"/>
          <w:sz w:val="32"/>
          <w:szCs w:val="32"/>
          <w:highlight w:val="none"/>
          <w:lang w:val="zh-CN" w:eastAsia="zh-CN" w:bidi="ar-SA"/>
        </w:rPr>
        <w:t>，助力全市</w:t>
      </w:r>
      <w:r>
        <w:rPr>
          <w:rFonts w:hint="eastAsia" w:eastAsia="方正仿宋_GBK"/>
          <w:kern w:val="2"/>
          <w:sz w:val="32"/>
          <w:szCs w:val="32"/>
          <w:highlight w:val="none"/>
          <w:lang w:val="zh-CN" w:eastAsia="zh-CN" w:bidi="ar-SA"/>
        </w:rPr>
        <w:t>高质量发展</w:t>
      </w:r>
      <w:r>
        <w:rPr>
          <w:rFonts w:hint="default" w:eastAsia="方正仿宋_GBK"/>
          <w:kern w:val="2"/>
          <w:sz w:val="32"/>
          <w:szCs w:val="32"/>
          <w:highlight w:val="none"/>
          <w:lang w:val="zh-CN" w:eastAsia="zh-CN" w:bidi="ar-SA"/>
        </w:rPr>
        <w:t>共同富裕试验区建设，已完成年度职能目标任务。</w:t>
      </w:r>
    </w:p>
    <w:p w14:paraId="7F6EA1F5">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（三）绩效结果应用情况</w:t>
      </w:r>
    </w:p>
    <w:p w14:paraId="4B7225EA">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zh-CN" w:eastAsia="zh-CN" w:bidi="ar-SA"/>
        </w:rPr>
      </w:pPr>
      <w:r>
        <w:rPr>
          <w:rFonts w:hint="default" w:eastAsia="方正仿宋_GBK"/>
          <w:kern w:val="2"/>
          <w:sz w:val="32"/>
          <w:szCs w:val="32"/>
          <w:highlight w:val="none"/>
          <w:lang w:val="en-US" w:eastAsia="zh-CN" w:bidi="ar-SA"/>
        </w:rPr>
        <w:t>1.</w:t>
      </w:r>
      <w:r>
        <w:rPr>
          <w:rFonts w:hint="default" w:eastAsia="方正仿宋_GBK"/>
          <w:kern w:val="2"/>
          <w:sz w:val="32"/>
          <w:szCs w:val="32"/>
          <w:highlight w:val="none"/>
          <w:lang w:val="zh-CN" w:eastAsia="zh-CN" w:bidi="ar-SA"/>
        </w:rPr>
        <w:t>绩效自评对全年工作目标起到积极的促进作用，强调部门目标的层层分解与传递以明确岗位职责提高执行力，为</w:t>
      </w:r>
      <w:r>
        <w:rPr>
          <w:rFonts w:hint="default" w:eastAsia="方正仿宋_GBK"/>
          <w:kern w:val="2"/>
          <w:sz w:val="32"/>
          <w:szCs w:val="32"/>
          <w:highlight w:val="none"/>
          <w:lang w:val="en-US" w:eastAsia="zh-CN" w:bidi="ar-SA"/>
        </w:rPr>
        <w:t>2025</w:t>
      </w:r>
      <w:r>
        <w:rPr>
          <w:rFonts w:hint="default" w:eastAsia="方正仿宋_GBK"/>
          <w:kern w:val="2"/>
          <w:sz w:val="32"/>
          <w:szCs w:val="32"/>
          <w:highlight w:val="none"/>
          <w:lang w:val="zh-CN" w:eastAsia="zh-CN" w:bidi="ar-SA"/>
        </w:rPr>
        <w:t>年的工作开展及实施奠定坚实的基础。市民政局将预算绩效自评结果运用到下一年工作安排、项目安排明确预算资金使用，</w:t>
      </w:r>
      <w:r>
        <w:rPr>
          <w:rFonts w:hint="default" w:eastAsia="方正仿宋_GBK"/>
          <w:kern w:val="2"/>
          <w:sz w:val="32"/>
          <w:szCs w:val="32"/>
          <w:highlight w:val="none"/>
          <w:lang w:val="en-US" w:eastAsia="zh-CN" w:bidi="ar-SA"/>
        </w:rPr>
        <w:t>推动落实“管资金必须管绩效和监督、管项目必须管绩效和监督、管政策必须管绩效和监督”，严格贯彻落实党中央、国务院和省委、省政府关于全面实施预算绩效管理、加强财会监督的决策部署，</w:t>
      </w:r>
      <w:r>
        <w:rPr>
          <w:rFonts w:hint="default" w:eastAsia="方正仿宋_GBK"/>
          <w:kern w:val="2"/>
          <w:sz w:val="32"/>
          <w:szCs w:val="32"/>
          <w:highlight w:val="none"/>
          <w:lang w:val="zh-CN" w:eastAsia="zh-CN" w:bidi="ar-SA"/>
        </w:rPr>
        <w:t>保质保量完成市委、市政府安排的各项工作任务。</w:t>
      </w:r>
    </w:p>
    <w:p w14:paraId="3E96A233">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2.预算绩效自评工作完成后将结果在“预算管理一体化系统”反馈给市财政局，并以正式文件通过协同平台同步报送市财政局。</w:t>
      </w:r>
    </w:p>
    <w:p w14:paraId="555BA4FD">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黑体_GBK"/>
          <w:color w:val="000000"/>
          <w:kern w:val="0"/>
          <w:sz w:val="32"/>
          <w:szCs w:val="32"/>
          <w:shd w:val="clear" w:color="auto" w:fill="FFFFFF"/>
          <w:lang w:val="zh-CN" w:eastAsia="zh-CN" w:bidi="ar-SA"/>
        </w:rPr>
      </w:pPr>
      <w:r>
        <w:rPr>
          <w:rFonts w:hint="default" w:eastAsia="方正黑体_GBK"/>
          <w:color w:val="000000"/>
          <w:kern w:val="0"/>
          <w:sz w:val="32"/>
          <w:szCs w:val="32"/>
          <w:shd w:val="clear" w:color="auto" w:fill="FFFFFF"/>
          <w:lang w:val="zh-CN" w:eastAsia="zh-CN" w:bidi="ar-SA"/>
        </w:rPr>
        <w:t>四、评价结论及建议</w:t>
      </w:r>
    </w:p>
    <w:p w14:paraId="2D360024">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（一）评价结论</w:t>
      </w:r>
    </w:p>
    <w:p w14:paraId="6EF8AE10">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zh-CN" w:eastAsia="zh-CN" w:bidi="ar-SA"/>
        </w:rPr>
        <w:t>市民政局部门</w:t>
      </w:r>
      <w:r>
        <w:rPr>
          <w:rFonts w:hint="default" w:eastAsia="方正仿宋_GBK"/>
          <w:kern w:val="2"/>
          <w:sz w:val="32"/>
          <w:szCs w:val="32"/>
          <w:highlight w:val="none"/>
          <w:lang w:val="en-US" w:eastAsia="zh-CN" w:bidi="ar-SA"/>
        </w:rPr>
        <w:t>总体资金绩效良好，自评得分9</w:t>
      </w:r>
      <w:r>
        <w:rPr>
          <w:rFonts w:hint="eastAsia" w:eastAsia="方正仿宋_GBK"/>
          <w:kern w:val="2"/>
          <w:sz w:val="32"/>
          <w:szCs w:val="32"/>
          <w:highlight w:val="none"/>
          <w:lang w:val="en-US" w:eastAsia="zh-CN" w:bidi="ar-SA"/>
        </w:rPr>
        <w:t>8</w:t>
      </w:r>
      <w:r>
        <w:rPr>
          <w:rFonts w:hint="default" w:eastAsia="方正仿宋_GBK"/>
          <w:kern w:val="2"/>
          <w:sz w:val="32"/>
          <w:szCs w:val="32"/>
          <w:highlight w:val="none"/>
          <w:lang w:val="en-US" w:eastAsia="zh-CN" w:bidi="ar-SA"/>
        </w:rPr>
        <w:t>分。在实际预算执行中存在支付计划和平台支付审核滞后问题，导致单位只能强制压缩支出，按“三保”原则推进工作，所以存在预算执行率只能达到中上水平，满足单位基本运转。通过预算绩效分析发现，在目标完成度、实施规范性方面表现突出，但在目标精准性和结果应用方面仍有提升空间。下一步将重点构建“事前</w:t>
      </w:r>
      <w:r>
        <w:rPr>
          <w:rFonts w:hint="eastAsia" w:eastAsia="方正仿宋_GBK"/>
          <w:kern w:val="2"/>
          <w:sz w:val="32"/>
          <w:szCs w:val="32"/>
          <w:highlight w:val="none"/>
          <w:lang w:val="en-US" w:eastAsia="zh-CN" w:bidi="ar-SA"/>
        </w:rPr>
        <w:t>—</w:t>
      </w:r>
      <w:r>
        <w:rPr>
          <w:rFonts w:hint="default" w:eastAsia="方正仿宋_GBK"/>
          <w:kern w:val="2"/>
          <w:sz w:val="32"/>
          <w:szCs w:val="32"/>
          <w:highlight w:val="none"/>
          <w:lang w:val="en-US" w:eastAsia="zh-CN" w:bidi="ar-SA"/>
        </w:rPr>
        <w:t>事中</w:t>
      </w:r>
      <w:r>
        <w:rPr>
          <w:rFonts w:hint="eastAsia" w:eastAsia="方正仿宋_GBK"/>
          <w:kern w:val="2"/>
          <w:sz w:val="32"/>
          <w:szCs w:val="32"/>
          <w:highlight w:val="none"/>
          <w:lang w:val="en-US" w:eastAsia="zh-CN" w:bidi="ar-SA"/>
        </w:rPr>
        <w:t>—</w:t>
      </w:r>
      <w:r>
        <w:rPr>
          <w:rFonts w:hint="default" w:eastAsia="方正仿宋_GBK"/>
          <w:kern w:val="2"/>
          <w:sz w:val="32"/>
          <w:szCs w:val="32"/>
          <w:highlight w:val="none"/>
          <w:lang w:val="en-US" w:eastAsia="zh-CN" w:bidi="ar-SA"/>
        </w:rPr>
        <w:t>事后”全链条绩效管理机制，切实提升预算资金使用效能。</w:t>
      </w:r>
    </w:p>
    <w:p w14:paraId="3692D1A3">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（二）存在问题</w:t>
      </w:r>
    </w:p>
    <w:p w14:paraId="27EF64B5">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预算绩效观念不深入。存在一定程度的“重分配、轻管理、重支出、轻绩效”的情况，造成该问题的主要原因是绩效理念较薄弱，绩效目标编制仍有缺失，需要进一步加强对项目资金绩效管理的重视程度。</w:t>
      </w:r>
    </w:p>
    <w:p w14:paraId="7997F82E">
      <w:pPr>
        <w:pageBreakBefore w:val="0"/>
        <w:widowControl w:val="0"/>
        <w:kinsoku/>
        <w:wordWrap/>
        <w:overflowPunct/>
        <w:topLinePunct w:val="0"/>
        <w:autoSpaceDE/>
        <w:autoSpaceDN/>
        <w:bidi w:val="0"/>
        <w:spacing w:line="570" w:lineRule="exact"/>
        <w:ind w:firstLine="643" w:firstLineChars="200"/>
        <w:jc w:val="left"/>
        <w:rPr>
          <w:rFonts w:hint="default" w:eastAsia="方正楷体_GBK"/>
          <w:b/>
          <w:bCs/>
          <w:color w:val="000000"/>
          <w:kern w:val="0"/>
          <w:sz w:val="32"/>
          <w:szCs w:val="32"/>
          <w:shd w:val="clear" w:color="auto" w:fill="FFFFFF"/>
          <w:lang w:val="zh-CN" w:eastAsia="zh-CN" w:bidi="ar-SA"/>
        </w:rPr>
      </w:pPr>
      <w:r>
        <w:rPr>
          <w:rFonts w:hint="default" w:eastAsia="方正楷体_GBK"/>
          <w:b/>
          <w:bCs/>
          <w:color w:val="000000"/>
          <w:kern w:val="0"/>
          <w:sz w:val="32"/>
          <w:szCs w:val="32"/>
          <w:shd w:val="clear" w:color="auto" w:fill="FFFFFF"/>
          <w:lang w:val="zh-CN" w:eastAsia="zh-CN" w:bidi="ar-SA"/>
        </w:rPr>
        <w:t>（三）改进建议</w:t>
      </w:r>
      <w:bookmarkStart w:id="51" w:name="_Hlk110546638"/>
    </w:p>
    <w:p w14:paraId="2DE6552D">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eastAsia="zh-CN" w:bidi="ar-SA"/>
        </w:rPr>
      </w:pPr>
      <w:r>
        <w:rPr>
          <w:rFonts w:hint="default" w:eastAsia="方正仿宋_GBK"/>
          <w:kern w:val="2"/>
          <w:sz w:val="32"/>
          <w:szCs w:val="32"/>
          <w:highlight w:val="none"/>
          <w:lang w:val="en-US" w:eastAsia="zh-CN" w:bidi="ar-SA"/>
        </w:rPr>
        <w:t>进一步加强绩效素养和专业技能培训，针对预算绩效管理和相关法律法规，对全市民政系统资金分配管理人员、财务人员开展培训，学习预算绩效管理的法律法规、规范化要求，统一思想，提高认识，夯实绩效管理基础，进一步推动预算绩效管理工作落地落实。</w:t>
      </w:r>
    </w:p>
    <w:bookmarkEnd w:id="51"/>
    <w:p w14:paraId="3D9D976D">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p>
    <w:p w14:paraId="7B3248E6">
      <w:pPr>
        <w:pageBreakBefore w:val="0"/>
        <w:widowControl/>
        <w:kinsoku/>
        <w:wordWrap/>
        <w:overflowPunct/>
        <w:topLinePunct w:val="0"/>
        <w:autoSpaceDE/>
        <w:autoSpaceDN/>
        <w:bidi w:val="0"/>
        <w:adjustRightInd w:val="0"/>
        <w:snapToGrid w:val="0"/>
        <w:spacing w:line="570" w:lineRule="exact"/>
        <w:ind w:firstLine="640" w:firstLineChars="2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附表：1.部门预算绩效自评打分表</w:t>
      </w:r>
    </w:p>
    <w:p w14:paraId="24121ED9">
      <w:pPr>
        <w:pageBreakBefore w:val="0"/>
        <w:widowControl/>
        <w:kinsoku/>
        <w:wordWrap/>
        <w:overflowPunct/>
        <w:topLinePunct w:val="0"/>
        <w:autoSpaceDE/>
        <w:autoSpaceDN/>
        <w:bidi w:val="0"/>
        <w:adjustRightInd w:val="0"/>
        <w:snapToGrid w:val="0"/>
        <w:spacing w:line="570" w:lineRule="exact"/>
        <w:ind w:firstLine="1600" w:firstLineChars="500"/>
        <w:contextualSpacing/>
        <w:jc w:val="left"/>
        <w:rPr>
          <w:rFonts w:hint="default" w:eastAsia="方正仿宋_GBK"/>
          <w:kern w:val="2"/>
          <w:sz w:val="32"/>
          <w:szCs w:val="32"/>
          <w:highlight w:val="none"/>
          <w:lang w:val="en-US" w:eastAsia="zh-CN" w:bidi="ar-SA"/>
        </w:rPr>
      </w:pPr>
      <w:r>
        <w:rPr>
          <w:rFonts w:hint="default" w:eastAsia="方正仿宋_GBK"/>
          <w:kern w:val="2"/>
          <w:sz w:val="32"/>
          <w:szCs w:val="32"/>
          <w:highlight w:val="none"/>
          <w:lang w:val="en-US" w:eastAsia="zh-CN" w:bidi="ar-SA"/>
        </w:rPr>
        <w:t>2.部门整体绩效目标完成情况自评表</w:t>
      </w:r>
    </w:p>
    <w:p w14:paraId="44C26EEF">
      <w:pPr>
        <w:pageBreakBefore w:val="0"/>
        <w:widowControl/>
        <w:kinsoku/>
        <w:wordWrap/>
        <w:overflowPunct/>
        <w:topLinePunct w:val="0"/>
        <w:autoSpaceDE/>
        <w:autoSpaceDN/>
        <w:bidi w:val="0"/>
        <w:adjustRightInd w:val="0"/>
        <w:snapToGrid w:val="0"/>
        <w:spacing w:line="560" w:lineRule="exact"/>
        <w:ind w:firstLine="640" w:firstLineChars="200"/>
        <w:contextualSpacing/>
        <w:jc w:val="left"/>
        <w:rPr>
          <w:rFonts w:hint="default" w:eastAsia="方正仿宋_GBK"/>
          <w:kern w:val="2"/>
          <w:sz w:val="32"/>
          <w:szCs w:val="32"/>
          <w:highlight w:val="none"/>
          <w:lang w:val="en-US" w:eastAsia="zh-CN" w:bidi="ar-SA"/>
        </w:rPr>
      </w:pPr>
    </w:p>
    <w:p w14:paraId="02CA7F6D">
      <w:pPr>
        <w:pageBreakBefore w:val="0"/>
        <w:kinsoku/>
        <w:wordWrap/>
        <w:overflowPunct/>
        <w:topLinePunct w:val="0"/>
        <w:bidi w:val="0"/>
        <w:ind w:firstLine="4480" w:firstLineChars="1400"/>
        <w:jc w:val="left"/>
        <w:rPr>
          <w:rFonts w:hint="default" w:eastAsia="方正仿宋_GBK"/>
          <w:sz w:val="32"/>
          <w:lang w:val="en-US" w:eastAsia="zh-CN" w:bidi="ar-SA"/>
        </w:rPr>
      </w:pPr>
      <w:r>
        <w:rPr>
          <w:rFonts w:hint="eastAsia" w:eastAsia="方正仿宋_GBK"/>
          <w:sz w:val="32"/>
          <w:lang w:eastAsia="zh-CN" w:bidi="ar-SA"/>
        </w:rPr>
        <w:t>攀枝花市民政局</w:t>
      </w:r>
      <w:r>
        <w:rPr>
          <w:rFonts w:hint="eastAsia" w:eastAsia="方正仿宋_GBK"/>
          <w:sz w:val="32"/>
          <w:lang w:val="en-US" w:eastAsia="zh-CN" w:bidi="ar-SA"/>
        </w:rPr>
        <w:t xml:space="preserve">             </w:t>
      </w:r>
    </w:p>
    <w:p w14:paraId="786F2B7F">
      <w:pPr>
        <w:pageBreakBefore w:val="0"/>
        <w:kinsoku/>
        <w:wordWrap/>
        <w:overflowPunct/>
        <w:topLinePunct w:val="0"/>
        <w:bidi w:val="0"/>
        <w:ind w:firstLine="4160" w:firstLineChars="1300"/>
        <w:jc w:val="left"/>
        <w:rPr>
          <w:rFonts w:hint="default" w:eastAsia="方正仿宋_GBK"/>
          <w:sz w:val="32"/>
          <w:lang w:val="en-US" w:eastAsia="zh-CN" w:bidi="ar-SA"/>
        </w:rPr>
      </w:pPr>
      <w:r>
        <w:rPr>
          <w:rFonts w:hint="eastAsia" w:eastAsia="方正仿宋_GBK"/>
          <w:sz w:val="32"/>
          <w:lang w:val="en-US" w:eastAsia="zh-CN" w:bidi="ar-SA"/>
        </w:rPr>
        <w:t>2025年4月28日</w:t>
      </w:r>
    </w:p>
    <w:p w14:paraId="7EECFAA6">
      <w:pPr>
        <w:pageBreakBefore w:val="0"/>
        <w:kinsoku/>
        <w:wordWrap/>
        <w:overflowPunct/>
        <w:topLinePunct w:val="0"/>
        <w:bidi w:val="0"/>
        <w:spacing w:line="578" w:lineRule="exact"/>
        <w:jc w:val="left"/>
        <w:rPr>
          <w:rFonts w:hint="default" w:eastAsia="黑体"/>
          <w:sz w:val="32"/>
        </w:rPr>
      </w:pPr>
      <w:r>
        <w:rPr>
          <w:rFonts w:hint="default" w:eastAsia="仿宋_GB2312"/>
          <w:color w:val="000000"/>
          <w:kern w:val="0"/>
          <w:sz w:val="32"/>
          <w:szCs w:val="32"/>
          <w:shd w:val="clear" w:color="auto" w:fill="FFFFFF"/>
          <w:lang w:bidi="ar-SA"/>
        </w:rPr>
        <w:br w:type="page"/>
      </w:r>
      <w:r>
        <w:rPr>
          <w:rFonts w:hint="default" w:eastAsia="方正黑体_GBK"/>
          <w:sz w:val="32"/>
          <w:lang w:bidi="ar-SA"/>
        </w:rPr>
        <w:t>附表1</w:t>
      </w:r>
    </w:p>
    <w:p w14:paraId="454F8D7D">
      <w:pPr>
        <w:pageBreakBefore w:val="0"/>
        <w:widowControl/>
        <w:kinsoku/>
        <w:wordWrap/>
        <w:overflowPunct/>
        <w:topLinePunct w:val="0"/>
        <w:bidi w:val="0"/>
        <w:spacing w:line="600" w:lineRule="exact"/>
        <w:jc w:val="center"/>
        <w:textAlignment w:val="center"/>
        <w:rPr>
          <w:rFonts w:hint="default" w:eastAsia="方正小标宋_GBK"/>
          <w:b/>
          <w:bCs/>
          <w:color w:val="000000"/>
          <w:kern w:val="0"/>
          <w:sz w:val="44"/>
          <w:szCs w:val="44"/>
          <w:lang w:bidi="ar-SA"/>
        </w:rPr>
      </w:pPr>
      <w:r>
        <w:rPr>
          <w:rFonts w:hint="default" w:eastAsia="方正小标宋_GBK"/>
          <w:b/>
          <w:bCs/>
          <w:color w:val="000000"/>
          <w:kern w:val="0"/>
          <w:sz w:val="44"/>
          <w:szCs w:val="44"/>
          <w:lang w:bidi="ar-SA"/>
        </w:rPr>
        <w:t>部门预算绩效自评打分表</w:t>
      </w:r>
    </w:p>
    <w:tbl>
      <w:tblPr>
        <w:tblStyle w:val="17"/>
        <w:tblW w:w="10819" w:type="dxa"/>
        <w:jc w:val="center"/>
        <w:tblLayout w:type="fixed"/>
        <w:tblCellMar>
          <w:top w:w="0" w:type="dxa"/>
          <w:left w:w="108" w:type="dxa"/>
          <w:bottom w:w="0" w:type="dxa"/>
          <w:right w:w="108" w:type="dxa"/>
        </w:tblCellMar>
      </w:tblPr>
      <w:tblGrid>
        <w:gridCol w:w="1004"/>
        <w:gridCol w:w="1462"/>
        <w:gridCol w:w="1665"/>
        <w:gridCol w:w="720"/>
        <w:gridCol w:w="4734"/>
        <w:gridCol w:w="756"/>
        <w:gridCol w:w="478"/>
      </w:tblGrid>
      <w:tr w14:paraId="26BE278F">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noWrap/>
            <w:vAlign w:val="center"/>
          </w:tcPr>
          <w:p w14:paraId="51F0B8A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绩效评价指标分值</w:t>
            </w:r>
          </w:p>
        </w:tc>
        <w:tc>
          <w:tcPr>
            <w:tcW w:w="4734" w:type="dxa"/>
            <w:vMerge w:val="restart"/>
            <w:tcBorders>
              <w:top w:val="single" w:color="000000" w:sz="4" w:space="0"/>
              <w:left w:val="single" w:color="000000" w:sz="4" w:space="0"/>
              <w:bottom w:val="single" w:color="000000" w:sz="4" w:space="0"/>
              <w:right w:val="single" w:color="000000" w:sz="4" w:space="0"/>
            </w:tcBorders>
            <w:noWrap/>
            <w:vAlign w:val="center"/>
          </w:tcPr>
          <w:p w14:paraId="4C7E2D8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指标解释</w:t>
            </w:r>
          </w:p>
        </w:tc>
        <w:tc>
          <w:tcPr>
            <w:tcW w:w="756" w:type="dxa"/>
            <w:vMerge w:val="restart"/>
            <w:tcBorders>
              <w:top w:val="single" w:color="000000" w:sz="4" w:space="0"/>
              <w:left w:val="single" w:color="000000" w:sz="4" w:space="0"/>
              <w:bottom w:val="nil"/>
              <w:right w:val="single" w:color="000000" w:sz="4" w:space="0"/>
            </w:tcBorders>
            <w:noWrap/>
            <w:vAlign w:val="center"/>
          </w:tcPr>
          <w:p w14:paraId="09E40666">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r>
              <w:rPr>
                <w:rFonts w:hint="default" w:eastAsia="方正仿宋_GBK"/>
                <w:color w:val="000000"/>
                <w:kern w:val="0"/>
                <w:sz w:val="21"/>
                <w:szCs w:val="21"/>
                <w:lang w:bidi="ar-SA"/>
              </w:rPr>
              <w:t>自评得分</w:t>
            </w:r>
          </w:p>
        </w:tc>
        <w:tc>
          <w:tcPr>
            <w:tcW w:w="478" w:type="dxa"/>
            <w:vMerge w:val="restart"/>
            <w:tcBorders>
              <w:top w:val="single" w:color="000000" w:sz="4" w:space="0"/>
              <w:left w:val="single" w:color="000000" w:sz="4" w:space="0"/>
              <w:bottom w:val="nil"/>
              <w:right w:val="single" w:color="000000" w:sz="4" w:space="0"/>
            </w:tcBorders>
            <w:noWrap/>
            <w:vAlign w:val="center"/>
          </w:tcPr>
          <w:p w14:paraId="2C3B9DDD">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r>
              <w:rPr>
                <w:rFonts w:hint="default" w:eastAsia="方正仿宋_GBK"/>
                <w:color w:val="000000"/>
                <w:kern w:val="0"/>
                <w:sz w:val="21"/>
                <w:szCs w:val="21"/>
                <w:lang w:bidi="ar-SA"/>
              </w:rPr>
              <w:t>备注</w:t>
            </w:r>
          </w:p>
        </w:tc>
      </w:tr>
      <w:tr w14:paraId="33176779">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noWrap/>
            <w:vAlign w:val="center"/>
          </w:tcPr>
          <w:p w14:paraId="10DFBEB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一级指标</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1194D4E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二级指标</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81340F6">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三级指标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DCB811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指标</w:t>
            </w:r>
            <w:r>
              <w:rPr>
                <w:rFonts w:hint="default" w:eastAsia="方正仿宋_GBK"/>
                <w:color w:val="000000"/>
                <w:kern w:val="0"/>
                <w:sz w:val="21"/>
                <w:szCs w:val="21"/>
                <w:lang w:bidi="ar-SA"/>
              </w:rPr>
              <w:br w:type="textWrapping"/>
            </w:r>
            <w:r>
              <w:rPr>
                <w:rFonts w:hint="default" w:eastAsia="方正仿宋_GBK"/>
                <w:color w:val="000000"/>
                <w:kern w:val="0"/>
                <w:sz w:val="21"/>
                <w:szCs w:val="21"/>
                <w:lang w:bidi="ar-SA"/>
              </w:rPr>
              <w:t>分值</w:t>
            </w:r>
          </w:p>
        </w:tc>
        <w:tc>
          <w:tcPr>
            <w:tcW w:w="4734" w:type="dxa"/>
            <w:vMerge w:val="continue"/>
            <w:tcBorders>
              <w:top w:val="single" w:color="000000" w:sz="4" w:space="0"/>
              <w:left w:val="single" w:color="000000" w:sz="4" w:space="0"/>
              <w:bottom w:val="single" w:color="000000" w:sz="4" w:space="0"/>
              <w:right w:val="single" w:color="000000" w:sz="4" w:space="0"/>
            </w:tcBorders>
            <w:noWrap/>
            <w:vAlign w:val="center"/>
          </w:tcPr>
          <w:p w14:paraId="24486DFB">
            <w:pPr>
              <w:pageBreakBefore w:val="0"/>
              <w:kinsoku/>
              <w:wordWrap/>
              <w:overflowPunct/>
              <w:topLinePunct w:val="0"/>
              <w:bidi w:val="0"/>
              <w:jc w:val="left"/>
              <w:rPr>
                <w:rFonts w:eastAsia="仿宋_GB2312"/>
                <w:sz w:val="32"/>
              </w:rPr>
            </w:pPr>
          </w:p>
        </w:tc>
        <w:tc>
          <w:tcPr>
            <w:tcW w:w="756" w:type="dxa"/>
            <w:vMerge w:val="continue"/>
            <w:tcBorders>
              <w:top w:val="nil"/>
              <w:left w:val="single" w:color="000000" w:sz="4" w:space="0"/>
              <w:bottom w:val="single" w:color="000000" w:sz="4" w:space="0"/>
              <w:right w:val="single" w:color="000000" w:sz="4" w:space="0"/>
            </w:tcBorders>
            <w:noWrap/>
            <w:vAlign w:val="center"/>
          </w:tcPr>
          <w:p w14:paraId="369B8DAA">
            <w:pPr>
              <w:pageBreakBefore w:val="0"/>
              <w:kinsoku/>
              <w:wordWrap/>
              <w:overflowPunct/>
              <w:topLinePunct w:val="0"/>
              <w:bidi w:val="0"/>
              <w:jc w:val="left"/>
              <w:rPr>
                <w:rFonts w:eastAsia="仿宋_GB2312"/>
                <w:sz w:val="32"/>
              </w:rPr>
            </w:pPr>
          </w:p>
        </w:tc>
        <w:tc>
          <w:tcPr>
            <w:tcW w:w="478" w:type="dxa"/>
            <w:vMerge w:val="continue"/>
            <w:tcBorders>
              <w:top w:val="nil"/>
              <w:left w:val="single" w:color="000000" w:sz="4" w:space="0"/>
              <w:bottom w:val="single" w:color="000000" w:sz="4" w:space="0"/>
              <w:right w:val="single" w:color="000000" w:sz="4" w:space="0"/>
            </w:tcBorders>
            <w:noWrap/>
            <w:vAlign w:val="center"/>
          </w:tcPr>
          <w:p w14:paraId="01934F7D">
            <w:pPr>
              <w:pageBreakBefore w:val="0"/>
              <w:kinsoku/>
              <w:wordWrap/>
              <w:overflowPunct/>
              <w:topLinePunct w:val="0"/>
              <w:bidi w:val="0"/>
              <w:jc w:val="left"/>
              <w:rPr>
                <w:rFonts w:eastAsia="仿宋_GB2312"/>
                <w:sz w:val="32"/>
              </w:rPr>
            </w:pPr>
          </w:p>
        </w:tc>
      </w:tr>
      <w:tr w14:paraId="6DD2BCB4">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ign w:val="center"/>
          </w:tcPr>
          <w:p w14:paraId="75756605">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总体绩效</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（65分）</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0C7F1EA9">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履职效能</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（15分）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7280F9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履职效果</w:t>
            </w:r>
          </w:p>
        </w:tc>
        <w:tc>
          <w:tcPr>
            <w:tcW w:w="720" w:type="dxa"/>
            <w:tcBorders>
              <w:top w:val="nil"/>
              <w:left w:val="single" w:color="000000" w:sz="4" w:space="0"/>
              <w:bottom w:val="single" w:color="000000" w:sz="4" w:space="0"/>
              <w:right w:val="single" w:color="000000" w:sz="4" w:space="0"/>
            </w:tcBorders>
            <w:noWrap/>
            <w:vAlign w:val="center"/>
          </w:tcPr>
          <w:p w14:paraId="02DB56D8">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15</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16E871C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部门整体绩效目标中选定3-5个核心职能目标，反映该项职能目标完成效果情况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F2A767D">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15</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68C6D0B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037003E4">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1DFC1845">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single" w:color="000000" w:sz="4" w:space="0"/>
              <w:right w:val="single" w:color="000000" w:sz="4" w:space="0"/>
            </w:tcBorders>
            <w:noWrap/>
            <w:vAlign w:val="center"/>
          </w:tcPr>
          <w:p w14:paraId="04494136">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预算管理</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（25分）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E4C69C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预算编制质量</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D871FF3">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8</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51C61A3">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部门是否严格按要求编制年初部门预算，年初预算编制的科学性和准确性</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A08C539">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8</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590EB1B3">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06320BA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6B875894">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3DE11C9A">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B399A3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单位收入统筹</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32477C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CBDACC7">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部门统筹自有收入程度</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0968A3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073913A4">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57D11D6">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35E05107">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0DA2DCBC">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9E5704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支出执行进度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0F3EC8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6</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48BD5D3E">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部门1至6月、1至10月预算执行情况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4C062E4">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5</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3C55936C">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28BCF2CD">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699B9B50">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257144AE">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D115581">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预算年终结余</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6895CFA">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2</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0958752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部门整体年终预算结余情况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C99642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2</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2B91B81F">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2FD8CAA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7CE6ED94">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2400BEA2">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13DD41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严控一般性支出</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A1CFF9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5</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412EBC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部门严控“三公”经费、会议、培训、差旅、办节办展、办公设备购置、信息网络及软件购置更新、课题经费等8项一般性支出情况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79E1172">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5</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0DD4076C">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522D354">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2DBA7BE6">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single" w:color="000000" w:sz="4" w:space="0"/>
              <w:right w:val="single" w:color="000000" w:sz="4" w:space="0"/>
            </w:tcBorders>
            <w:noWrap/>
            <w:vAlign w:val="center"/>
          </w:tcPr>
          <w:p w14:paraId="32729DC1">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财务管理</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（10分）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390F7E6">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财务管理制度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25E27B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646396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部门财务管理制度建立情况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233F11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00C8CE6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4DECDBF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7B3A12ED">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4A56A064">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A7DB66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财务岗位设置</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7A4B468">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2</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1944BD74">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部门财务岗位设置是否符合相关财务管理制度要求</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292357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2</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11A630C6">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AB74DB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3E5F0D95">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6B42339A">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2971097">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资金使用规范</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3201633">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0D496A8">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部门资金使用是否符合相关财务管理制度规定</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E7937E4">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2738FA5E">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68F6F47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406E977B">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single" w:color="000000" w:sz="4" w:space="0"/>
              <w:right w:val="single" w:color="000000" w:sz="4" w:space="0"/>
            </w:tcBorders>
            <w:noWrap/>
            <w:vAlign w:val="center"/>
          </w:tcPr>
          <w:p w14:paraId="3965E375">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资产管理</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（9分）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BA70E24">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人均资产变化率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778A8E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6277E03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部门人均资产变化情况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386E5DC">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2E37FC8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356905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6C8FA6C4">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00CE1BDC">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433F7F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资产利用率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5BD117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553E7A6A">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部门资产超最低使用年限情况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DE42993">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63A95246">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2CC15EF7">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ign w:val="center"/>
          </w:tcPr>
          <w:p w14:paraId="41B03B7E">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总体绩效</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（65分）</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7962E6AE">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资产管理</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（9分）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4DFE51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资产盘活率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212A61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654FBE71">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部门闲置一年以上的资产盘活情况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AC26A9D">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0F231B3C">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F6CA70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0E98B516">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single" w:color="000000" w:sz="4" w:space="0"/>
              <w:right w:val="single" w:color="000000" w:sz="4" w:space="0"/>
            </w:tcBorders>
            <w:noWrap/>
            <w:vAlign w:val="center"/>
          </w:tcPr>
          <w:p w14:paraId="0860D250">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采购管理</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（6分）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61EE15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支持中小企业发展</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26562E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382E38F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部门是否严格执行政府采购促进中小企业发展相关管理办法</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6FA2F16">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592ECCA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21E21F2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224BC8E5">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204BD0E1">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B21908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采购执行率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2554BEE">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16470763">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部门政府采购项目资金支付比例情况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6CE305B">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1E61372B">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22C72319">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ign w:val="center"/>
          </w:tcPr>
          <w:p w14:paraId="2052765E">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项目绩效</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（35分）</w:t>
            </w:r>
          </w:p>
        </w:tc>
        <w:tc>
          <w:tcPr>
            <w:tcW w:w="1462" w:type="dxa"/>
            <w:vMerge w:val="restart"/>
            <w:tcBorders>
              <w:top w:val="single" w:color="000000" w:sz="4" w:space="0"/>
              <w:left w:val="single" w:color="000000" w:sz="4" w:space="0"/>
              <w:bottom w:val="nil"/>
              <w:right w:val="single" w:color="000000" w:sz="4" w:space="0"/>
            </w:tcBorders>
            <w:noWrap/>
            <w:vAlign w:val="center"/>
          </w:tcPr>
          <w:p w14:paraId="09BDCF15">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项目决策</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（12分）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E76708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决策程序</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F70670D">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C82C8B1">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部门预算项目设立是否按规定履行评估论证、申报程序</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CD10DD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eastAsia"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780991AF">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472F7AE6">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0F91394B">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nil"/>
              <w:right w:val="single" w:color="000000" w:sz="4" w:space="0"/>
            </w:tcBorders>
            <w:noWrap/>
            <w:vAlign w:val="center"/>
          </w:tcPr>
          <w:p w14:paraId="4BCD550B">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40F2A4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目标设置</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DA6AB11">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4DC0B4E">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部门预算项目绩效目标与计划期内的任务量、预算安排的资金量匹配情况，绩效目标设置是否科学合理、规范完整、量化细化、预算匹配</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9C82E78">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eastAsia"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1992CF1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7FFDF5A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4D2103C6">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nil"/>
              <w:right w:val="single" w:color="000000" w:sz="4" w:space="0"/>
            </w:tcBorders>
            <w:noWrap/>
            <w:vAlign w:val="center"/>
          </w:tcPr>
          <w:p w14:paraId="1EC27F6E">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C6E229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项目入库</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5168F28">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69E4F6CA">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部门预算项目是否在规定时间完成项目入库</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50F7F2CC">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4B64E526">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0845C96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1D27DA97">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nil"/>
              <w:right w:val="single" w:color="000000" w:sz="4" w:space="0"/>
            </w:tcBorders>
            <w:noWrap/>
            <w:vAlign w:val="center"/>
          </w:tcPr>
          <w:p w14:paraId="5008A415">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项目执行</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（12分）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209796D">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执行同向</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B9D7161">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638E9FDF">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部门预算项目实际列支内容是否与绩效目标设置方向相符</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7D218F2">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43617EE4">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0A6F8999">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0C5B2C74">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nil"/>
              <w:right w:val="single" w:color="000000" w:sz="4" w:space="0"/>
            </w:tcBorders>
            <w:noWrap/>
            <w:vAlign w:val="center"/>
          </w:tcPr>
          <w:p w14:paraId="0B36CC47">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nil"/>
              <w:right w:val="single" w:color="000000" w:sz="4" w:space="0"/>
            </w:tcBorders>
            <w:noWrap/>
            <w:vAlign w:val="center"/>
          </w:tcPr>
          <w:p w14:paraId="4F2386F4">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项目调整</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2DCCC13">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5B93113D">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部门预算项目是否采取对应调整措施</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4E0D405">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4BA5DC83">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45120E01">
        <w:tblPrEx>
          <w:tblCellMar>
            <w:top w:w="0" w:type="dxa"/>
            <w:left w:w="108" w:type="dxa"/>
            <w:bottom w:w="0" w:type="dxa"/>
            <w:right w:w="108" w:type="dxa"/>
          </w:tblCellMar>
        </w:tblPrEx>
        <w:trPr>
          <w:trHeight w:val="90"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0343AF1B">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nil"/>
              <w:right w:val="single" w:color="000000" w:sz="4" w:space="0"/>
            </w:tcBorders>
            <w:noWrap/>
            <w:vAlign w:val="center"/>
          </w:tcPr>
          <w:p w14:paraId="38F5A5A9">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20C0F8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执行结果</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08A0614">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6EE2DFD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部门预算项目预算执行情况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8AB2178">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216AF68D">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461172D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477EE57F">
            <w:pPr>
              <w:pageBreakBefore w:val="0"/>
              <w:kinsoku/>
              <w:wordWrap/>
              <w:overflowPunct/>
              <w:topLinePunct w:val="0"/>
              <w:bidi w:val="0"/>
              <w:jc w:val="left"/>
              <w:rPr>
                <w:rFonts w:eastAsia="仿宋_GB2312"/>
                <w:sz w:val="32"/>
              </w:rPr>
            </w:pPr>
          </w:p>
        </w:tc>
        <w:tc>
          <w:tcPr>
            <w:tcW w:w="1462" w:type="dxa"/>
            <w:vMerge w:val="restart"/>
            <w:tcBorders>
              <w:top w:val="single" w:color="000000" w:sz="4" w:space="0"/>
              <w:left w:val="single" w:color="000000" w:sz="4" w:space="0"/>
              <w:bottom w:val="single" w:color="000000" w:sz="4" w:space="0"/>
              <w:right w:val="single" w:color="000000" w:sz="4" w:space="0"/>
            </w:tcBorders>
            <w:noWrap/>
            <w:vAlign w:val="center"/>
          </w:tcPr>
          <w:p w14:paraId="7D3C5BA6">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目标实现</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（11分）</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409D33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目标完成</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9B45769">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4C6EB1D">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部门预算项目绩效目标数量指标完成情况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235EAC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eastAsia"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744235BE">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3ED442C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6803DAFF">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000EA737">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F82A1BA">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目标偏离</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5EC5D0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4</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290E144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部门预算项目绩效目标数量指标实现程度与预期目标的偏离情况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E827F29">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4</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1821A06E">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1EEAB851">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14:paraId="18B7365F">
            <w:pPr>
              <w:pageBreakBefore w:val="0"/>
              <w:kinsoku/>
              <w:wordWrap/>
              <w:overflowPunct/>
              <w:topLinePunct w:val="0"/>
              <w:bidi w:val="0"/>
              <w:jc w:val="left"/>
              <w:rPr>
                <w:rFonts w:eastAsia="仿宋_GB2312"/>
                <w:sz w:val="32"/>
              </w:rPr>
            </w:pPr>
          </w:p>
        </w:tc>
        <w:tc>
          <w:tcPr>
            <w:tcW w:w="1462" w:type="dxa"/>
            <w:vMerge w:val="continue"/>
            <w:tcBorders>
              <w:top w:val="single" w:color="000000" w:sz="4" w:space="0"/>
              <w:left w:val="single" w:color="000000" w:sz="4" w:space="0"/>
              <w:bottom w:val="single" w:color="000000" w:sz="4" w:space="0"/>
              <w:right w:val="single" w:color="000000" w:sz="4" w:space="0"/>
            </w:tcBorders>
            <w:noWrap/>
            <w:vAlign w:val="center"/>
          </w:tcPr>
          <w:p w14:paraId="57F14B52">
            <w:pPr>
              <w:pageBreakBefore w:val="0"/>
              <w:kinsoku/>
              <w:wordWrap/>
              <w:overflowPunct/>
              <w:topLinePunct w:val="0"/>
              <w:bidi w:val="0"/>
              <w:jc w:val="left"/>
              <w:rPr>
                <w:rFonts w:eastAsia="仿宋_GB2312"/>
                <w:sz w:val="32"/>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CC041E2">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实现效果</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E1F866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3</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4A47DDC5">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部门预算项目绩效目标效益指标实施效果</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ACAF34D">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3</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46687639">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5F34306E">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ign w:val="center"/>
          </w:tcPr>
          <w:p w14:paraId="225AAB8E">
            <w:pPr>
              <w:pageBreakBefore w:val="0"/>
              <w:widowControl/>
              <w:kinsoku/>
              <w:wordWrap/>
              <w:overflowPunct/>
              <w:topLinePunct w:val="0"/>
              <w:bidi w:val="0"/>
              <w:spacing w:line="240" w:lineRule="exact"/>
              <w:jc w:val="left"/>
              <w:textAlignment w:val="center"/>
              <w:rPr>
                <w:rFonts w:hint="default" w:eastAsia="方正仿宋_GBK"/>
                <w:b/>
                <w:color w:val="000000"/>
                <w:sz w:val="21"/>
                <w:szCs w:val="21"/>
                <w:lang w:bidi="ar-SA"/>
              </w:rPr>
            </w:pPr>
            <w:r>
              <w:rPr>
                <w:rFonts w:hint="default" w:eastAsia="方正仿宋_GBK"/>
                <w:b/>
                <w:color w:val="000000"/>
                <w:kern w:val="0"/>
                <w:sz w:val="21"/>
                <w:szCs w:val="21"/>
                <w:lang w:bidi="ar-SA"/>
              </w:rPr>
              <w:t>扣分项</w:t>
            </w:r>
            <w:r>
              <w:rPr>
                <w:rFonts w:hint="default" w:eastAsia="方正仿宋_GBK"/>
                <w:b/>
                <w:color w:val="000000"/>
                <w:kern w:val="0"/>
                <w:sz w:val="21"/>
                <w:szCs w:val="21"/>
                <w:lang w:bidi="ar-SA"/>
              </w:rPr>
              <w:br w:type="textWrapping"/>
            </w:r>
            <w:r>
              <w:rPr>
                <w:rFonts w:hint="default" w:eastAsia="方正仿宋_GBK"/>
                <w:b/>
                <w:color w:val="000000"/>
                <w:kern w:val="0"/>
                <w:sz w:val="21"/>
                <w:szCs w:val="21"/>
                <w:lang w:bidi="ar-SA"/>
              </w:rPr>
              <w:t>（10分）</w:t>
            </w:r>
          </w:p>
        </w:tc>
        <w:tc>
          <w:tcPr>
            <w:tcW w:w="3127" w:type="dxa"/>
            <w:gridSpan w:val="2"/>
            <w:tcBorders>
              <w:top w:val="single" w:color="000000" w:sz="4" w:space="0"/>
              <w:left w:val="single" w:color="000000" w:sz="4" w:space="0"/>
              <w:bottom w:val="single" w:color="000000" w:sz="4" w:space="0"/>
              <w:right w:val="single" w:color="000000" w:sz="4" w:space="0"/>
            </w:tcBorders>
            <w:noWrap/>
            <w:vAlign w:val="center"/>
          </w:tcPr>
          <w:p w14:paraId="7268D9D0">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被评价部门配合度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383BA7B">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w:t>
            </w: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1CC7E06C">
            <w:pPr>
              <w:pageBreakBefore w:val="0"/>
              <w:widowControl/>
              <w:kinsoku/>
              <w:wordWrap/>
              <w:overflowPunct/>
              <w:topLinePunct w:val="0"/>
              <w:bidi w:val="0"/>
              <w:spacing w:line="240" w:lineRule="exact"/>
              <w:jc w:val="left"/>
              <w:textAlignment w:val="center"/>
              <w:rPr>
                <w:rFonts w:hint="default" w:eastAsia="方正仿宋_GBK"/>
                <w:color w:val="000000"/>
                <w:sz w:val="21"/>
                <w:szCs w:val="21"/>
                <w:lang w:bidi="ar-SA"/>
              </w:rPr>
            </w:pPr>
            <w:r>
              <w:rPr>
                <w:rFonts w:hint="default" w:eastAsia="方正仿宋_GBK"/>
                <w:color w:val="000000"/>
                <w:kern w:val="0"/>
                <w:sz w:val="21"/>
                <w:szCs w:val="21"/>
                <w:lang w:bidi="ar-SA"/>
              </w:rPr>
              <w:t>被评价对象工作配合情况</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93AE1AE">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49F9E61B">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r w14:paraId="3ACEB754">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ign w:val="center"/>
          </w:tcPr>
          <w:p w14:paraId="68BCBE75">
            <w:pPr>
              <w:pageBreakBefore w:val="0"/>
              <w:widowControl/>
              <w:kinsoku/>
              <w:wordWrap/>
              <w:overflowPunct/>
              <w:topLinePunct w:val="0"/>
              <w:bidi w:val="0"/>
              <w:spacing w:line="240" w:lineRule="exact"/>
              <w:jc w:val="left"/>
              <w:textAlignment w:val="center"/>
              <w:rPr>
                <w:rFonts w:hint="default" w:eastAsia="方正仿宋_GBK"/>
                <w:b/>
                <w:color w:val="000000"/>
                <w:kern w:val="0"/>
                <w:sz w:val="21"/>
                <w:szCs w:val="21"/>
                <w:lang w:eastAsia="zh-CN" w:bidi="ar-SA"/>
              </w:rPr>
            </w:pPr>
            <w:r>
              <w:rPr>
                <w:rFonts w:hint="default" w:eastAsia="方正仿宋_GBK"/>
                <w:b/>
                <w:color w:val="000000"/>
                <w:kern w:val="0"/>
                <w:sz w:val="21"/>
                <w:szCs w:val="21"/>
                <w:lang w:eastAsia="zh-CN" w:bidi="ar-SA"/>
              </w:rPr>
              <w:t>合计</w:t>
            </w:r>
          </w:p>
        </w:tc>
        <w:tc>
          <w:tcPr>
            <w:tcW w:w="3127" w:type="dxa"/>
            <w:gridSpan w:val="2"/>
            <w:tcBorders>
              <w:top w:val="single" w:color="000000" w:sz="4" w:space="0"/>
              <w:left w:val="single" w:color="000000" w:sz="4" w:space="0"/>
              <w:bottom w:val="single" w:color="000000" w:sz="4" w:space="0"/>
              <w:right w:val="single" w:color="000000" w:sz="4" w:space="0"/>
            </w:tcBorders>
            <w:noWrap/>
            <w:vAlign w:val="center"/>
          </w:tcPr>
          <w:p w14:paraId="1F95B09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B30004E">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c>
          <w:tcPr>
            <w:tcW w:w="4734" w:type="dxa"/>
            <w:tcBorders>
              <w:top w:val="single" w:color="000000" w:sz="4" w:space="0"/>
              <w:left w:val="single" w:color="000000" w:sz="4" w:space="0"/>
              <w:bottom w:val="single" w:color="000000" w:sz="4" w:space="0"/>
              <w:right w:val="single" w:color="000000" w:sz="4" w:space="0"/>
            </w:tcBorders>
            <w:noWrap/>
            <w:vAlign w:val="center"/>
          </w:tcPr>
          <w:p w14:paraId="78A706A7">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4C9A108">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val="en-US" w:eastAsia="zh-CN" w:bidi="ar-SA"/>
              </w:rPr>
            </w:pPr>
            <w:r>
              <w:rPr>
                <w:rFonts w:hint="default" w:eastAsia="方正仿宋_GBK"/>
                <w:color w:val="000000"/>
                <w:kern w:val="0"/>
                <w:sz w:val="21"/>
                <w:szCs w:val="21"/>
                <w:lang w:val="en-US" w:eastAsia="zh-CN" w:bidi="ar-SA"/>
              </w:rPr>
              <w:t>9</w:t>
            </w:r>
            <w:r>
              <w:rPr>
                <w:rFonts w:hint="eastAsia" w:eastAsia="方正仿宋_GBK"/>
                <w:color w:val="000000"/>
                <w:kern w:val="0"/>
                <w:sz w:val="21"/>
                <w:szCs w:val="21"/>
                <w:lang w:val="en-US" w:eastAsia="zh-CN" w:bidi="ar-SA"/>
              </w:rPr>
              <w:t>8</w:t>
            </w:r>
          </w:p>
        </w:tc>
        <w:tc>
          <w:tcPr>
            <w:tcW w:w="478" w:type="dxa"/>
            <w:tcBorders>
              <w:top w:val="single" w:color="000000" w:sz="4" w:space="0"/>
              <w:left w:val="single" w:color="000000" w:sz="4" w:space="0"/>
              <w:bottom w:val="single" w:color="000000" w:sz="4" w:space="0"/>
              <w:right w:val="single" w:color="000000" w:sz="4" w:space="0"/>
            </w:tcBorders>
            <w:noWrap/>
            <w:vAlign w:val="center"/>
          </w:tcPr>
          <w:p w14:paraId="3E9AB350">
            <w:pPr>
              <w:pageBreakBefore w:val="0"/>
              <w:widowControl/>
              <w:kinsoku/>
              <w:wordWrap/>
              <w:overflowPunct/>
              <w:topLinePunct w:val="0"/>
              <w:bidi w:val="0"/>
              <w:spacing w:line="240" w:lineRule="exact"/>
              <w:jc w:val="left"/>
              <w:textAlignment w:val="center"/>
              <w:rPr>
                <w:rFonts w:hint="default" w:eastAsia="方正仿宋_GBK"/>
                <w:color w:val="000000"/>
                <w:kern w:val="0"/>
                <w:sz w:val="21"/>
                <w:szCs w:val="21"/>
                <w:lang w:bidi="ar-SA"/>
              </w:rPr>
            </w:pPr>
          </w:p>
        </w:tc>
      </w:tr>
    </w:tbl>
    <w:p w14:paraId="31444272">
      <w:pPr>
        <w:pageBreakBefore w:val="0"/>
        <w:kinsoku/>
        <w:wordWrap/>
        <w:overflowPunct/>
        <w:topLinePunct w:val="0"/>
        <w:bidi w:val="0"/>
        <w:spacing w:line="578" w:lineRule="exact"/>
        <w:jc w:val="left"/>
        <w:rPr>
          <w:rFonts w:hint="default" w:eastAsia="方正黑体_GBK"/>
          <w:sz w:val="32"/>
          <w:lang w:bidi="ar-SA"/>
        </w:rPr>
      </w:pPr>
    </w:p>
    <w:p w14:paraId="5A9EA545">
      <w:pPr>
        <w:pageBreakBefore w:val="0"/>
        <w:kinsoku/>
        <w:wordWrap/>
        <w:overflowPunct/>
        <w:topLinePunct w:val="0"/>
        <w:bidi w:val="0"/>
        <w:spacing w:line="578" w:lineRule="exact"/>
        <w:jc w:val="left"/>
        <w:rPr>
          <w:rFonts w:hint="default" w:eastAsia="方正黑体_GBK"/>
          <w:sz w:val="32"/>
          <w:lang w:bidi="ar-SA"/>
        </w:rPr>
      </w:pPr>
    </w:p>
    <w:p w14:paraId="47C1625D">
      <w:pPr>
        <w:pageBreakBefore w:val="0"/>
        <w:kinsoku/>
        <w:wordWrap/>
        <w:overflowPunct/>
        <w:topLinePunct w:val="0"/>
        <w:bidi w:val="0"/>
        <w:spacing w:line="578" w:lineRule="exact"/>
        <w:jc w:val="left"/>
        <w:rPr>
          <w:rFonts w:hint="default" w:eastAsia="方正黑体_GBK"/>
          <w:sz w:val="32"/>
          <w:lang w:bidi="ar-SA"/>
        </w:rPr>
      </w:pPr>
    </w:p>
    <w:p w14:paraId="52E9CC31">
      <w:pPr>
        <w:pageBreakBefore w:val="0"/>
        <w:kinsoku/>
        <w:wordWrap/>
        <w:overflowPunct/>
        <w:topLinePunct w:val="0"/>
        <w:bidi w:val="0"/>
        <w:spacing w:line="578" w:lineRule="exact"/>
        <w:jc w:val="left"/>
        <w:rPr>
          <w:rFonts w:hint="default" w:eastAsia="方正黑体_GBK"/>
          <w:sz w:val="32"/>
          <w:lang w:bidi="ar-SA"/>
        </w:rPr>
      </w:pPr>
    </w:p>
    <w:p w14:paraId="56154C36">
      <w:pPr>
        <w:pageBreakBefore w:val="0"/>
        <w:kinsoku/>
        <w:wordWrap/>
        <w:overflowPunct/>
        <w:topLinePunct w:val="0"/>
        <w:bidi w:val="0"/>
        <w:spacing w:line="578" w:lineRule="exact"/>
        <w:jc w:val="left"/>
        <w:rPr>
          <w:rFonts w:hint="default" w:eastAsia="方正黑体_GBK"/>
          <w:sz w:val="32"/>
          <w:lang w:bidi="ar-SA"/>
        </w:rPr>
      </w:pPr>
      <w:r>
        <w:rPr>
          <w:rFonts w:hint="default" w:eastAsia="方正黑体_GBK"/>
          <w:sz w:val="32"/>
          <w:lang w:bidi="ar-SA"/>
        </w:rPr>
        <w:t>附表2</w:t>
      </w:r>
    </w:p>
    <w:tbl>
      <w:tblPr>
        <w:tblStyle w:val="17"/>
        <w:tblW w:w="10560" w:type="dxa"/>
        <w:jc w:val="center"/>
        <w:tblLayout w:type="fixed"/>
        <w:tblCellMar>
          <w:top w:w="15" w:type="dxa"/>
          <w:left w:w="15" w:type="dxa"/>
          <w:bottom w:w="15" w:type="dxa"/>
          <w:right w:w="15" w:type="dxa"/>
        </w:tblCellMar>
      </w:tblPr>
      <w:tblGrid>
        <w:gridCol w:w="897"/>
        <w:gridCol w:w="1758"/>
        <w:gridCol w:w="867"/>
        <w:gridCol w:w="1560"/>
        <w:gridCol w:w="1110"/>
        <w:gridCol w:w="2475"/>
        <w:gridCol w:w="525"/>
        <w:gridCol w:w="1368"/>
      </w:tblGrid>
      <w:tr w14:paraId="562E3998">
        <w:tblPrEx>
          <w:tblCellMar>
            <w:top w:w="15" w:type="dxa"/>
            <w:left w:w="15" w:type="dxa"/>
            <w:bottom w:w="15" w:type="dxa"/>
            <w:right w:w="15" w:type="dxa"/>
          </w:tblCellMar>
        </w:tblPrEx>
        <w:trPr>
          <w:trHeight w:val="761" w:hRule="exact"/>
          <w:jc w:val="center"/>
        </w:trPr>
        <w:tc>
          <w:tcPr>
            <w:tcW w:w="10560" w:type="dxa"/>
            <w:gridSpan w:val="8"/>
            <w:tcBorders>
              <w:top w:val="nil"/>
              <w:left w:val="nil"/>
              <w:bottom w:val="nil"/>
              <w:right w:val="nil"/>
            </w:tcBorders>
            <w:noWrap/>
            <w:vAlign w:val="center"/>
          </w:tcPr>
          <w:p w14:paraId="63A93A2D">
            <w:pPr>
              <w:pageBreakBefore w:val="0"/>
              <w:widowControl/>
              <w:kinsoku/>
              <w:wordWrap/>
              <w:overflowPunct/>
              <w:topLinePunct w:val="0"/>
              <w:bidi w:val="0"/>
              <w:spacing w:line="600" w:lineRule="exact"/>
              <w:jc w:val="left"/>
              <w:textAlignment w:val="center"/>
              <w:rPr>
                <w:rFonts w:hint="default" w:eastAsia="方正小标宋_GBK"/>
                <w:b/>
                <w:bCs/>
                <w:color w:val="000000"/>
                <w:sz w:val="28"/>
                <w:szCs w:val="28"/>
              </w:rPr>
            </w:pPr>
            <w:r>
              <w:rPr>
                <w:rFonts w:hint="default" w:eastAsia="方正小标宋_GBK"/>
                <w:b/>
                <w:bCs/>
                <w:color w:val="000000"/>
                <w:kern w:val="0"/>
                <w:sz w:val="44"/>
                <w:szCs w:val="44"/>
              </w:rPr>
              <w:t>部门整体绩效目标完成情况自评表</w:t>
            </w:r>
          </w:p>
        </w:tc>
      </w:tr>
      <w:tr w14:paraId="082758A9">
        <w:tblPrEx>
          <w:tblCellMar>
            <w:top w:w="15" w:type="dxa"/>
            <w:left w:w="15" w:type="dxa"/>
            <w:bottom w:w="15" w:type="dxa"/>
            <w:right w:w="15" w:type="dxa"/>
          </w:tblCellMar>
        </w:tblPrEx>
        <w:trPr>
          <w:trHeight w:val="23" w:hRule="atLeast"/>
          <w:jc w:val="center"/>
        </w:trPr>
        <w:tc>
          <w:tcPr>
            <w:tcW w:w="10560" w:type="dxa"/>
            <w:gridSpan w:val="8"/>
            <w:tcBorders>
              <w:top w:val="nil"/>
              <w:left w:val="nil"/>
              <w:bottom w:val="nil"/>
              <w:right w:val="nil"/>
            </w:tcBorders>
            <w:noWrap/>
            <w:vAlign w:val="center"/>
          </w:tcPr>
          <w:p w14:paraId="20EA14D0">
            <w:pPr>
              <w:pageBreakBefore w:val="0"/>
              <w:widowControl/>
              <w:kinsoku/>
              <w:wordWrap/>
              <w:overflowPunct/>
              <w:topLinePunct w:val="0"/>
              <w:bidi w:val="0"/>
              <w:spacing w:line="300" w:lineRule="exact"/>
              <w:jc w:val="left"/>
              <w:textAlignment w:val="center"/>
              <w:rPr>
                <w:rFonts w:hint="default" w:eastAsia="方正仿宋_GBK"/>
                <w:color w:val="000000"/>
                <w:sz w:val="28"/>
                <w:szCs w:val="28"/>
              </w:rPr>
            </w:pPr>
            <w:r>
              <w:rPr>
                <w:rFonts w:hint="default" w:eastAsia="方正仿宋_GBK"/>
                <w:color w:val="000000"/>
                <w:kern w:val="0"/>
                <w:sz w:val="28"/>
                <w:szCs w:val="28"/>
              </w:rPr>
              <w:t>（2024年度）</w:t>
            </w:r>
          </w:p>
        </w:tc>
      </w:tr>
      <w:tr w14:paraId="5B4B88DD">
        <w:tblPrEx>
          <w:tblCellMar>
            <w:top w:w="15" w:type="dxa"/>
            <w:left w:w="15" w:type="dxa"/>
            <w:bottom w:w="15" w:type="dxa"/>
            <w:right w:w="15" w:type="dxa"/>
          </w:tblCellMar>
        </w:tblPrEx>
        <w:trPr>
          <w:trHeight w:val="23" w:hRule="atLeast"/>
          <w:jc w:val="center"/>
        </w:trPr>
        <w:tc>
          <w:tcPr>
            <w:tcW w:w="10560" w:type="dxa"/>
            <w:gridSpan w:val="8"/>
            <w:tcBorders>
              <w:top w:val="nil"/>
              <w:left w:val="nil"/>
              <w:bottom w:val="single" w:color="000000" w:sz="4" w:space="0"/>
              <w:right w:val="nil"/>
            </w:tcBorders>
            <w:noWrap/>
            <w:vAlign w:val="center"/>
          </w:tcPr>
          <w:p w14:paraId="45658EAE">
            <w:pPr>
              <w:pageBreakBefore w:val="0"/>
              <w:widowControl/>
              <w:kinsoku/>
              <w:wordWrap/>
              <w:overflowPunct/>
              <w:topLinePunct w:val="0"/>
              <w:bidi w:val="0"/>
              <w:spacing w:line="300" w:lineRule="exact"/>
              <w:jc w:val="left"/>
              <w:textAlignment w:val="center"/>
              <w:rPr>
                <w:rFonts w:hint="default" w:eastAsia="宋体"/>
                <w:color w:val="000000"/>
                <w:sz w:val="21"/>
                <w:szCs w:val="21"/>
              </w:rPr>
            </w:pPr>
            <w:r>
              <w:rPr>
                <w:rFonts w:hint="default" w:eastAsia="宋体"/>
                <w:color w:val="000000"/>
                <w:kern w:val="0"/>
                <w:sz w:val="21"/>
                <w:szCs w:val="21"/>
                <w:lang w:val="en-US" w:eastAsia="zh-CN"/>
              </w:rPr>
              <w:t xml:space="preserve">                                                                          </w:t>
            </w:r>
            <w:r>
              <w:rPr>
                <w:rFonts w:hint="default" w:eastAsia="宋体"/>
                <w:color w:val="000000"/>
                <w:kern w:val="0"/>
                <w:sz w:val="21"/>
                <w:szCs w:val="21"/>
              </w:rPr>
              <w:t>单位：万元</w:t>
            </w:r>
          </w:p>
        </w:tc>
      </w:tr>
      <w:tr w14:paraId="659FC4AD">
        <w:tblPrEx>
          <w:tblCellMar>
            <w:top w:w="15" w:type="dxa"/>
            <w:left w:w="15" w:type="dxa"/>
            <w:bottom w:w="15" w:type="dxa"/>
            <w:right w:w="15" w:type="dxa"/>
          </w:tblCellMar>
        </w:tblPrEx>
        <w:trPr>
          <w:trHeight w:val="529" w:hRule="atLeast"/>
          <w:jc w:val="center"/>
        </w:trPr>
        <w:tc>
          <w:tcPr>
            <w:tcW w:w="3522" w:type="dxa"/>
            <w:gridSpan w:val="3"/>
            <w:tcBorders>
              <w:top w:val="single" w:color="000000" w:sz="4" w:space="0"/>
              <w:left w:val="single" w:color="000000" w:sz="4" w:space="0"/>
              <w:bottom w:val="single" w:color="000000" w:sz="4" w:space="0"/>
              <w:right w:val="single" w:color="000000" w:sz="4" w:space="0"/>
            </w:tcBorders>
            <w:noWrap/>
            <w:vAlign w:val="center"/>
          </w:tcPr>
          <w:p w14:paraId="59E896D8">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部门名称</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33BE662C">
            <w:pPr>
              <w:pageBreakBefore w:val="0"/>
              <w:widowControl/>
              <w:kinsoku/>
              <w:wordWrap/>
              <w:overflowPunct/>
              <w:topLinePunct w:val="0"/>
              <w:bidi w:val="0"/>
              <w:spacing w:line="300" w:lineRule="exact"/>
              <w:jc w:val="left"/>
              <w:textAlignment w:val="center"/>
              <w:rPr>
                <w:rFonts w:hint="default" w:eastAsia="方正仿宋_GBK"/>
                <w:color w:val="000000"/>
                <w:sz w:val="24"/>
                <w:lang w:eastAsia="zh-CN" w:bidi="ar-SA"/>
              </w:rPr>
            </w:pPr>
            <w:r>
              <w:rPr>
                <w:rFonts w:hint="default" w:eastAsia="方正仿宋_GBK"/>
                <w:color w:val="000000"/>
                <w:kern w:val="0"/>
                <w:sz w:val="24"/>
                <w:lang w:eastAsia="zh-CN" w:bidi="ar-SA"/>
              </w:rPr>
              <w:t>攀枝花市民政局</w:t>
            </w:r>
          </w:p>
        </w:tc>
      </w:tr>
      <w:tr w14:paraId="669B4282">
        <w:tblPrEx>
          <w:tblCellMar>
            <w:top w:w="15" w:type="dxa"/>
            <w:left w:w="15" w:type="dxa"/>
            <w:bottom w:w="15" w:type="dxa"/>
            <w:right w:w="15" w:type="dxa"/>
          </w:tblCellMar>
        </w:tblPrEx>
        <w:trPr>
          <w:trHeight w:val="605" w:hRule="atLeast"/>
          <w:jc w:val="center"/>
        </w:trPr>
        <w:tc>
          <w:tcPr>
            <w:tcW w:w="897" w:type="dxa"/>
            <w:vMerge w:val="restart"/>
            <w:tcBorders>
              <w:top w:val="single" w:color="000000" w:sz="4" w:space="0"/>
              <w:left w:val="single" w:color="000000" w:sz="4" w:space="0"/>
              <w:bottom w:val="single" w:color="000000" w:sz="4" w:space="0"/>
              <w:right w:val="single" w:color="000000" w:sz="4" w:space="0"/>
            </w:tcBorders>
            <w:noWrap/>
            <w:vAlign w:val="center"/>
          </w:tcPr>
          <w:p w14:paraId="29D22616">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年度部门整体支出</w:t>
            </w:r>
          </w:p>
          <w:p w14:paraId="64E4B709">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预算</w:t>
            </w: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1BC16016">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资金总额</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14:paraId="77F6C907">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财政拨款</w:t>
            </w:r>
          </w:p>
        </w:tc>
        <w:tc>
          <w:tcPr>
            <w:tcW w:w="4368" w:type="dxa"/>
            <w:gridSpan w:val="3"/>
            <w:tcBorders>
              <w:top w:val="single" w:color="000000" w:sz="4" w:space="0"/>
              <w:left w:val="single" w:color="000000" w:sz="4" w:space="0"/>
              <w:bottom w:val="single" w:color="000000" w:sz="4" w:space="0"/>
              <w:right w:val="single" w:color="000000" w:sz="4" w:space="0"/>
            </w:tcBorders>
            <w:noWrap/>
            <w:vAlign w:val="center"/>
          </w:tcPr>
          <w:p w14:paraId="275CA3EB">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其他资金</w:t>
            </w:r>
          </w:p>
        </w:tc>
      </w:tr>
      <w:tr w14:paraId="550BB415">
        <w:tblPrEx>
          <w:tblCellMar>
            <w:top w:w="15" w:type="dxa"/>
            <w:left w:w="15" w:type="dxa"/>
            <w:bottom w:w="15" w:type="dxa"/>
            <w:right w:w="15" w:type="dxa"/>
          </w:tblCellMar>
        </w:tblPrEx>
        <w:trPr>
          <w:trHeight w:val="445" w:hRule="atLeast"/>
          <w:jc w:val="center"/>
        </w:trPr>
        <w:tc>
          <w:tcPr>
            <w:tcW w:w="897" w:type="dxa"/>
            <w:vMerge w:val="continue"/>
            <w:tcBorders>
              <w:top w:val="single" w:color="000000" w:sz="4" w:space="0"/>
              <w:left w:val="single" w:color="000000" w:sz="4" w:space="0"/>
              <w:bottom w:val="single" w:color="000000" w:sz="4" w:space="0"/>
              <w:right w:val="single" w:color="000000" w:sz="4" w:space="0"/>
            </w:tcBorders>
            <w:noWrap/>
            <w:vAlign w:val="center"/>
          </w:tcPr>
          <w:p w14:paraId="57EEBBA2">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5297FB77">
            <w:pPr>
              <w:pageBreakBefore w:val="0"/>
              <w:widowControl/>
              <w:kinsoku/>
              <w:wordWrap/>
              <w:overflowPunct/>
              <w:topLinePunct w:val="0"/>
              <w:bidi w:val="0"/>
              <w:spacing w:line="300" w:lineRule="exact"/>
              <w:jc w:val="left"/>
              <w:textAlignment w:val="center"/>
              <w:rPr>
                <w:rFonts w:hint="default" w:eastAsia="方正仿宋_GBK"/>
                <w:color w:val="000000"/>
                <w:sz w:val="24"/>
                <w:lang w:val="en-US" w:eastAsia="zh-CN" w:bidi="ar-SA"/>
              </w:rPr>
            </w:pPr>
            <w:r>
              <w:rPr>
                <w:rFonts w:hint="default" w:eastAsia="方正仿宋_GBK"/>
                <w:color w:val="000000"/>
                <w:sz w:val="24"/>
                <w:lang w:val="en-US" w:eastAsia="zh-CN" w:bidi="ar-SA"/>
              </w:rPr>
              <w:t>4339.95</w:t>
            </w:r>
          </w:p>
        </w:tc>
        <w:tc>
          <w:tcPr>
            <w:tcW w:w="2670" w:type="dxa"/>
            <w:gridSpan w:val="2"/>
            <w:tcBorders>
              <w:top w:val="single" w:color="000000" w:sz="4" w:space="0"/>
              <w:left w:val="single" w:color="000000" w:sz="4" w:space="0"/>
              <w:bottom w:val="single" w:color="000000" w:sz="4" w:space="0"/>
              <w:right w:val="single" w:color="000000" w:sz="4" w:space="0"/>
            </w:tcBorders>
            <w:noWrap/>
            <w:vAlign w:val="center"/>
          </w:tcPr>
          <w:p w14:paraId="1B552133">
            <w:pPr>
              <w:pageBreakBefore w:val="0"/>
              <w:widowControl/>
              <w:kinsoku/>
              <w:wordWrap/>
              <w:overflowPunct/>
              <w:topLinePunct w:val="0"/>
              <w:bidi w:val="0"/>
              <w:spacing w:line="300" w:lineRule="exact"/>
              <w:jc w:val="left"/>
              <w:textAlignment w:val="center"/>
              <w:rPr>
                <w:rFonts w:hint="default" w:eastAsia="方正仿宋_GBK"/>
                <w:color w:val="000000"/>
                <w:sz w:val="24"/>
                <w:lang w:val="en-US" w:eastAsia="zh-CN" w:bidi="ar-SA"/>
              </w:rPr>
            </w:pPr>
            <w:r>
              <w:rPr>
                <w:rFonts w:hint="default" w:eastAsia="方正仿宋_GBK"/>
                <w:color w:val="000000"/>
                <w:kern w:val="0"/>
                <w:sz w:val="24"/>
                <w:lang w:val="en-US" w:eastAsia="zh-CN" w:bidi="ar-SA"/>
              </w:rPr>
              <w:t>4339.95</w:t>
            </w:r>
          </w:p>
        </w:tc>
        <w:tc>
          <w:tcPr>
            <w:tcW w:w="4368" w:type="dxa"/>
            <w:gridSpan w:val="3"/>
            <w:tcBorders>
              <w:top w:val="single" w:color="000000" w:sz="4" w:space="0"/>
              <w:left w:val="single" w:color="000000" w:sz="4" w:space="0"/>
              <w:bottom w:val="single" w:color="000000" w:sz="4" w:space="0"/>
              <w:right w:val="single" w:color="000000" w:sz="4" w:space="0"/>
            </w:tcBorders>
            <w:noWrap/>
            <w:vAlign w:val="center"/>
          </w:tcPr>
          <w:p w14:paraId="78F449A8">
            <w:pPr>
              <w:pageBreakBefore w:val="0"/>
              <w:widowControl/>
              <w:kinsoku/>
              <w:wordWrap/>
              <w:overflowPunct/>
              <w:topLinePunct w:val="0"/>
              <w:bidi w:val="0"/>
              <w:spacing w:line="300" w:lineRule="exact"/>
              <w:jc w:val="left"/>
              <w:textAlignment w:val="center"/>
              <w:rPr>
                <w:rFonts w:hint="default" w:eastAsia="方正仿宋_GBK"/>
                <w:color w:val="000000"/>
                <w:sz w:val="24"/>
                <w:lang w:eastAsia="zh-CN" w:bidi="ar-SA"/>
              </w:rPr>
            </w:pPr>
            <w:r>
              <w:rPr>
                <w:rFonts w:hint="default" w:eastAsia="方正仿宋_GBK"/>
                <w:color w:val="000000"/>
                <w:kern w:val="0"/>
                <w:sz w:val="24"/>
                <w:lang w:val="en-US" w:eastAsia="zh-CN" w:bidi="ar-SA"/>
              </w:rPr>
              <w:t>0</w:t>
            </w:r>
          </w:p>
        </w:tc>
      </w:tr>
      <w:tr w14:paraId="2242CB4B">
        <w:tblPrEx>
          <w:tblCellMar>
            <w:top w:w="15" w:type="dxa"/>
            <w:left w:w="15" w:type="dxa"/>
            <w:bottom w:w="15" w:type="dxa"/>
            <w:right w:w="15"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2343A9E0">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年度</w:t>
            </w:r>
          </w:p>
          <w:p w14:paraId="05716FB3">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总体</w:t>
            </w:r>
          </w:p>
          <w:p w14:paraId="136D3109">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目标</w:t>
            </w:r>
          </w:p>
        </w:tc>
        <w:tc>
          <w:tcPr>
            <w:tcW w:w="9663" w:type="dxa"/>
            <w:gridSpan w:val="7"/>
            <w:tcBorders>
              <w:top w:val="single" w:color="000000" w:sz="4" w:space="0"/>
              <w:left w:val="single" w:color="000000" w:sz="4" w:space="0"/>
              <w:bottom w:val="single" w:color="000000" w:sz="4" w:space="0"/>
              <w:right w:val="single" w:color="000000" w:sz="4" w:space="0"/>
            </w:tcBorders>
            <w:noWrap/>
            <w:vAlign w:val="center"/>
          </w:tcPr>
          <w:p w14:paraId="1C424435">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全面履行基本民生保障职责、基层社会治理职责、基本公共服务职责，保证机构正常运行，确保完成年度职能目标任务。</w:t>
            </w:r>
          </w:p>
        </w:tc>
      </w:tr>
      <w:tr w14:paraId="0B1F6B2D">
        <w:tblPrEx>
          <w:tblCellMar>
            <w:top w:w="15" w:type="dxa"/>
            <w:left w:w="15" w:type="dxa"/>
            <w:bottom w:w="15" w:type="dxa"/>
            <w:right w:w="15" w:type="dxa"/>
          </w:tblCellMar>
        </w:tblPrEx>
        <w:trPr>
          <w:trHeight w:val="750" w:hRule="atLeast"/>
          <w:jc w:val="center"/>
        </w:trPr>
        <w:tc>
          <w:tcPr>
            <w:tcW w:w="897" w:type="dxa"/>
            <w:vMerge w:val="restart"/>
            <w:tcBorders>
              <w:top w:val="single" w:color="000000" w:sz="4" w:space="0"/>
              <w:left w:val="single" w:color="000000" w:sz="4" w:space="0"/>
              <w:bottom w:val="nil"/>
              <w:right w:val="single" w:color="000000" w:sz="4" w:space="0"/>
            </w:tcBorders>
            <w:noWrap/>
            <w:vAlign w:val="center"/>
          </w:tcPr>
          <w:p w14:paraId="67C0B778">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年度</w:t>
            </w:r>
          </w:p>
          <w:p w14:paraId="4F159B6D">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主要</w:t>
            </w:r>
          </w:p>
          <w:p w14:paraId="57F12DA8">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任务</w:t>
            </w: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3D61633D">
            <w:pPr>
              <w:pageBreakBefore w:val="0"/>
              <w:widowControl/>
              <w:kinsoku/>
              <w:wordWrap/>
              <w:overflowPunct/>
              <w:topLinePunct w:val="0"/>
              <w:bidi w:val="0"/>
              <w:spacing w:line="44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任务名称</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52BFBF98">
            <w:pPr>
              <w:pageBreakBefore w:val="0"/>
              <w:widowControl/>
              <w:kinsoku/>
              <w:wordWrap/>
              <w:overflowPunct/>
              <w:topLinePunct w:val="0"/>
              <w:bidi w:val="0"/>
              <w:spacing w:line="44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主要内容</w:t>
            </w:r>
          </w:p>
        </w:tc>
      </w:tr>
      <w:tr w14:paraId="12F107D3">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2A99F663">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393657F9">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sz w:val="24"/>
                <w:lang w:eastAsia="zh-CN" w:bidi="ar-SA"/>
              </w:rPr>
            </w:pPr>
            <w:r>
              <w:rPr>
                <w:rFonts w:hint="default" w:eastAsia="方正仿宋_GBK"/>
                <w:color w:val="000000"/>
                <w:kern w:val="0"/>
                <w:sz w:val="22"/>
                <w:szCs w:val="22"/>
                <w:u w:val="none"/>
                <w:lang w:val="en-US" w:eastAsia="zh-CN" w:bidi="ar-SA"/>
              </w:rPr>
              <w:t>社会救助体系不断健全</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479F47DD">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4"/>
                <w:lang w:eastAsia="zh-CN" w:bidi="ar-SA"/>
              </w:rPr>
            </w:pPr>
            <w:r>
              <w:rPr>
                <w:rFonts w:hint="default" w:eastAsia="方正仿宋_GBK"/>
                <w:color w:val="000000"/>
                <w:kern w:val="0"/>
                <w:sz w:val="22"/>
                <w:szCs w:val="22"/>
                <w:u w:val="none"/>
                <w:lang w:val="en-US" w:eastAsia="zh-CN" w:bidi="ar-SA"/>
              </w:rPr>
              <w:t>及时将符合条件的困难群众纳入兜底保障，确保应保尽保。落实社会救助主动发现机制，运用低收入人口动态监测预警平台，认定低保边缘家庭数。</w:t>
            </w:r>
          </w:p>
        </w:tc>
      </w:tr>
      <w:tr w14:paraId="67FBC360">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6CAF3374">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01DC792B">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sz w:val="24"/>
                <w:lang w:eastAsia="zh-CN" w:bidi="ar-SA"/>
              </w:rPr>
            </w:pPr>
            <w:r>
              <w:rPr>
                <w:rFonts w:hint="default" w:eastAsia="方正仿宋_GBK"/>
                <w:color w:val="000000"/>
                <w:kern w:val="0"/>
                <w:sz w:val="22"/>
                <w:szCs w:val="22"/>
                <w:u w:val="none"/>
                <w:lang w:val="en-US" w:eastAsia="zh-CN" w:bidi="ar-SA"/>
              </w:rPr>
              <w:t>养老服务水平不断提升</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037D9C90">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全面推进基本养老服务体系建设，城市居家社区“15分钟养老服务圈”基本形成，开展示范性老年助餐网络、区域性养老服务中心、农村公办养老机构护理能力提升等项目建设。</w:t>
            </w:r>
          </w:p>
        </w:tc>
      </w:tr>
      <w:tr w14:paraId="3D347496">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54DBB14E">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23A61779">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关爱保障体系不断完善</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079ED773">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提高孤儿基本生活养育标准，实施“皓齿</w:t>
            </w:r>
            <w:r>
              <w:rPr>
                <w:rFonts w:hint="eastAsia" w:ascii="Times New Roman" w:hAnsi="Times New Roman" w:eastAsia="方正仿宋_GBK" w:cs="Times New Roman"/>
                <w:kern w:val="2"/>
                <w:sz w:val="32"/>
                <w:szCs w:val="32"/>
                <w:lang w:val="en-US" w:eastAsia="zh-CN" w:bidi="ar-SA"/>
              </w:rPr>
              <w:t>·</w:t>
            </w:r>
            <w:bookmarkStart w:id="66" w:name="_GoBack"/>
            <w:bookmarkEnd w:id="66"/>
            <w:r>
              <w:rPr>
                <w:rFonts w:hint="default" w:eastAsia="方正仿宋_GBK"/>
                <w:color w:val="000000"/>
                <w:kern w:val="0"/>
                <w:sz w:val="22"/>
                <w:szCs w:val="22"/>
                <w:u w:val="none"/>
                <w:lang w:val="en-US" w:eastAsia="zh-CN" w:bidi="ar-SA"/>
              </w:rPr>
              <w:t>正心”健康工程、困境女童宜居改造、“为你而来，相伴成长”关爱保护、未成年人救助保护阵地改造，出台《关于做好孤儿成年后关爱保障工作的通知》，支持成年孤儿积极回归和融入社会。</w:t>
            </w:r>
          </w:p>
        </w:tc>
      </w:tr>
      <w:tr w14:paraId="1E5ECCBD">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50D28F29">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41FFA37E">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慈善事业持续健康发展</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6E9DA964">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建成县（区）公益慈善服务中心、乡镇（街道）公益慈善服务站、社区（村）公益慈善服务室（爱心驿站），初步构建覆盖全市的公益慈善服务体系。实施助学、助困等项目</w:t>
            </w:r>
          </w:p>
        </w:tc>
      </w:tr>
      <w:tr w14:paraId="519D4A58">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single" w:color="000000" w:sz="4" w:space="0"/>
              <w:right w:val="single" w:color="000000" w:sz="4" w:space="0"/>
            </w:tcBorders>
            <w:noWrap/>
            <w:vAlign w:val="center"/>
          </w:tcPr>
          <w:p w14:paraId="6FC5DEAB">
            <w:pPr>
              <w:pageBreakBefore w:val="0"/>
              <w:kinsoku/>
              <w:wordWrap/>
              <w:overflowPunct/>
              <w:topLinePunct w:val="0"/>
              <w:bidi w:val="0"/>
              <w:jc w:val="left"/>
              <w:rPr>
                <w:rFonts w:eastAsia="仿宋_GB2312"/>
                <w:sz w:val="32"/>
              </w:rPr>
            </w:pPr>
          </w:p>
        </w:tc>
        <w:tc>
          <w:tcPr>
            <w:tcW w:w="2625" w:type="dxa"/>
            <w:gridSpan w:val="2"/>
            <w:tcBorders>
              <w:top w:val="single" w:color="000000" w:sz="4" w:space="0"/>
              <w:left w:val="single" w:color="000000" w:sz="4" w:space="0"/>
              <w:bottom w:val="single" w:color="000000" w:sz="4" w:space="0"/>
              <w:right w:val="single" w:color="000000" w:sz="4" w:space="0"/>
            </w:tcBorders>
            <w:noWrap/>
            <w:vAlign w:val="center"/>
          </w:tcPr>
          <w:p w14:paraId="334B46EC">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基本社会服务持续优化</w:t>
            </w:r>
          </w:p>
        </w:tc>
        <w:tc>
          <w:tcPr>
            <w:tcW w:w="7038" w:type="dxa"/>
            <w:gridSpan w:val="5"/>
            <w:tcBorders>
              <w:top w:val="single" w:color="000000" w:sz="4" w:space="0"/>
              <w:left w:val="single" w:color="000000" w:sz="4" w:space="0"/>
              <w:bottom w:val="single" w:color="000000" w:sz="4" w:space="0"/>
              <w:right w:val="single" w:color="000000" w:sz="4" w:space="0"/>
            </w:tcBorders>
            <w:noWrap/>
            <w:vAlign w:val="center"/>
          </w:tcPr>
          <w:p w14:paraId="40A9BB94">
            <w:pPr>
              <w:keepNext w:val="0"/>
              <w:keepLines w:val="0"/>
              <w:pageBreakBefore w:val="0"/>
              <w:widowControl/>
              <w:suppressLineNumbers w:val="0"/>
              <w:kinsoku/>
              <w:wordWrap/>
              <w:overflowPunct/>
              <w:topLinePunct w:val="0"/>
              <w:bidi w:val="0"/>
              <w:spacing w:line="44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推进内地居民婚姻登记“跨省通办”“全市通办”试点。积极开展“精康融合行动”，开展社区康复服务。</w:t>
            </w:r>
          </w:p>
        </w:tc>
      </w:tr>
      <w:tr w14:paraId="1A8F0920">
        <w:tblPrEx>
          <w:tblCellMar>
            <w:top w:w="15" w:type="dxa"/>
            <w:left w:w="15" w:type="dxa"/>
            <w:bottom w:w="15" w:type="dxa"/>
            <w:right w:w="15" w:type="dxa"/>
          </w:tblCellMar>
        </w:tblPrEx>
        <w:trPr>
          <w:trHeight w:val="570" w:hRule="atLeast"/>
          <w:jc w:val="center"/>
        </w:trPr>
        <w:tc>
          <w:tcPr>
            <w:tcW w:w="897" w:type="dxa"/>
            <w:vMerge w:val="restart"/>
            <w:tcBorders>
              <w:top w:val="single" w:color="000000" w:sz="4" w:space="0"/>
              <w:left w:val="single" w:color="000000" w:sz="4" w:space="0"/>
              <w:bottom w:val="nil"/>
              <w:right w:val="single" w:color="000000" w:sz="4" w:space="0"/>
            </w:tcBorders>
            <w:noWrap/>
            <w:vAlign w:val="center"/>
          </w:tcPr>
          <w:p w14:paraId="70859DD4">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年度</w:t>
            </w:r>
          </w:p>
          <w:p w14:paraId="5FB7CD20">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绩效</w:t>
            </w:r>
          </w:p>
          <w:p w14:paraId="3962A883">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指标</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077B6AF">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一级指标</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29CE539">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二级</w:t>
            </w:r>
          </w:p>
          <w:p w14:paraId="038298B7">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E77796A">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三级指标</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6FE4EA2">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绩效指标</w:t>
            </w:r>
          </w:p>
          <w:p w14:paraId="10D17BEB">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性质</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EBD5CB2">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绩效指标值</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EFB12C2">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绩效度量单位</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48951CB">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实际完成</w:t>
            </w:r>
          </w:p>
          <w:p w14:paraId="792B2E57">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指标值</w:t>
            </w:r>
          </w:p>
        </w:tc>
      </w:tr>
      <w:tr w14:paraId="5FEC7D6A">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44591480">
            <w:pPr>
              <w:pageBreakBefore w:val="0"/>
              <w:kinsoku/>
              <w:wordWrap/>
              <w:overflowPunct/>
              <w:topLinePunct w:val="0"/>
              <w:bidi w:val="0"/>
              <w:jc w:val="left"/>
              <w:rPr>
                <w:rFonts w:eastAsia="仿宋_GB2312"/>
                <w:sz w:val="32"/>
              </w:rPr>
            </w:pPr>
          </w:p>
        </w:tc>
        <w:tc>
          <w:tcPr>
            <w:tcW w:w="1758" w:type="dxa"/>
            <w:vMerge w:val="restart"/>
            <w:tcBorders>
              <w:top w:val="single" w:color="000000" w:sz="4" w:space="0"/>
              <w:left w:val="single" w:color="000000" w:sz="4" w:space="0"/>
              <w:bottom w:val="single" w:color="000000" w:sz="4" w:space="0"/>
              <w:right w:val="single" w:color="000000" w:sz="4" w:space="0"/>
            </w:tcBorders>
            <w:noWrap/>
            <w:vAlign w:val="center"/>
          </w:tcPr>
          <w:p w14:paraId="771AD139">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产出指标</w:t>
            </w:r>
          </w:p>
        </w:tc>
        <w:tc>
          <w:tcPr>
            <w:tcW w:w="867" w:type="dxa"/>
            <w:vMerge w:val="restart"/>
            <w:tcBorders>
              <w:top w:val="single" w:color="000000" w:sz="4" w:space="0"/>
              <w:left w:val="single" w:color="000000" w:sz="4" w:space="0"/>
              <w:bottom w:val="single" w:color="000000" w:sz="4" w:space="0"/>
              <w:right w:val="single" w:color="000000" w:sz="4" w:space="0"/>
            </w:tcBorders>
            <w:noWrap/>
            <w:vAlign w:val="center"/>
          </w:tcPr>
          <w:p w14:paraId="69A97F0C">
            <w:pPr>
              <w:keepNext w:val="0"/>
              <w:keepLines w:val="0"/>
              <w:pageBreakBefore w:val="0"/>
              <w:widowControl/>
              <w:suppressLineNumbers w:val="0"/>
              <w:kinsoku/>
              <w:wordWrap/>
              <w:overflowPunct/>
              <w:topLinePunct w:val="0"/>
              <w:bidi w:val="0"/>
              <w:spacing w:line="36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数量</w:t>
            </w:r>
          </w:p>
          <w:p w14:paraId="2E53C3B6">
            <w:pPr>
              <w:keepNext w:val="0"/>
              <w:keepLines w:val="0"/>
              <w:pageBreakBefore w:val="0"/>
              <w:widowControl/>
              <w:suppressLineNumbers w:val="0"/>
              <w:kinsoku/>
              <w:wordWrap/>
              <w:overflowPunct/>
              <w:topLinePunct w:val="0"/>
              <w:bidi w:val="0"/>
              <w:spacing w:line="36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D35CA2E">
            <w:pPr>
              <w:keepNext w:val="0"/>
              <w:keepLines w:val="0"/>
              <w:pageBreakBefore w:val="0"/>
              <w:widowControl/>
              <w:suppressLineNumbers w:val="0"/>
              <w:kinsoku/>
              <w:wordWrap/>
              <w:overflowPunct/>
              <w:topLinePunct w:val="0"/>
              <w:bidi w:val="0"/>
              <w:spacing w:line="36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兜底保障困难群众人员</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04659C2">
            <w:pPr>
              <w:keepNext w:val="0"/>
              <w:keepLines w:val="0"/>
              <w:pageBreakBefore w:val="0"/>
              <w:widowControl/>
              <w:suppressLineNumbers w:val="0"/>
              <w:kinsoku/>
              <w:wordWrap/>
              <w:overflowPunct/>
              <w:topLinePunct w:val="0"/>
              <w:bidi w:val="0"/>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F5AA1FC">
            <w:pPr>
              <w:keepNext w:val="0"/>
              <w:keepLines w:val="0"/>
              <w:pageBreakBefore w:val="0"/>
              <w:widowControl/>
              <w:suppressLineNumbers w:val="0"/>
              <w:kinsoku/>
              <w:wordWrap/>
              <w:overflowPunct/>
              <w:topLinePunct w:val="0"/>
              <w:bidi w:val="0"/>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20000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ADFC725">
            <w:pPr>
              <w:keepNext w:val="0"/>
              <w:keepLines w:val="0"/>
              <w:pageBreakBefore w:val="0"/>
              <w:widowControl/>
              <w:suppressLineNumbers w:val="0"/>
              <w:kinsoku/>
              <w:wordWrap/>
              <w:overflowPunct/>
              <w:topLinePunct w:val="0"/>
              <w:bidi w:val="0"/>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人</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1560CD8">
            <w:pPr>
              <w:keepNext w:val="0"/>
              <w:keepLines w:val="0"/>
              <w:pageBreakBefore w:val="0"/>
              <w:widowControl/>
              <w:suppressLineNumbers w:val="0"/>
              <w:kinsoku/>
              <w:wordWrap/>
              <w:overflowPunct/>
              <w:topLinePunct w:val="0"/>
              <w:bidi w:val="0"/>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已完成</w:t>
            </w:r>
          </w:p>
        </w:tc>
      </w:tr>
      <w:tr w14:paraId="78F8A376">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6338894F">
            <w:pPr>
              <w:pageBreakBefore w:val="0"/>
              <w:kinsoku/>
              <w:wordWrap/>
              <w:overflowPunct/>
              <w:topLinePunct w:val="0"/>
              <w:bidi w:val="0"/>
              <w:jc w:val="left"/>
              <w:rPr>
                <w:rFonts w:eastAsia="仿宋_GB2312"/>
                <w:sz w:val="32"/>
              </w:rPr>
            </w:pPr>
          </w:p>
        </w:tc>
        <w:tc>
          <w:tcPr>
            <w:tcW w:w="1758" w:type="dxa"/>
            <w:vMerge w:val="continue"/>
            <w:tcBorders>
              <w:top w:val="single" w:color="000000" w:sz="4" w:space="0"/>
              <w:left w:val="single" w:color="000000" w:sz="4" w:space="0"/>
              <w:bottom w:val="single" w:color="000000" w:sz="4" w:space="0"/>
              <w:right w:val="single" w:color="000000" w:sz="4" w:space="0"/>
            </w:tcBorders>
            <w:noWrap/>
            <w:vAlign w:val="center"/>
          </w:tcPr>
          <w:p w14:paraId="5A156A07">
            <w:pPr>
              <w:pageBreakBefore w:val="0"/>
              <w:kinsoku/>
              <w:wordWrap/>
              <w:overflowPunct/>
              <w:topLinePunct w:val="0"/>
              <w:bidi w:val="0"/>
              <w:jc w:val="left"/>
              <w:rPr>
                <w:rFonts w:eastAsia="仿宋_GB2312"/>
                <w:sz w:val="32"/>
              </w:rPr>
            </w:pPr>
          </w:p>
        </w:tc>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14:paraId="70618C88">
            <w:pPr>
              <w:pageBreakBefore w:val="0"/>
              <w:kinsoku/>
              <w:wordWrap/>
              <w:overflowPunct/>
              <w:topLinePunct w:val="0"/>
              <w:bidi w:val="0"/>
              <w:jc w:val="left"/>
              <w:rPr>
                <w:rFonts w:eastAsia="仿宋_GB2312"/>
                <w:sz w:val="32"/>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200F857">
            <w:pPr>
              <w:keepNext w:val="0"/>
              <w:keepLines w:val="0"/>
              <w:pageBreakBefore w:val="0"/>
              <w:widowControl/>
              <w:suppressLineNumbers w:val="0"/>
              <w:kinsoku/>
              <w:wordWrap/>
              <w:overflowPunct/>
              <w:topLinePunct w:val="0"/>
              <w:bidi w:val="0"/>
              <w:spacing w:line="36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特困人员救助供养</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9DDD905">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601D5D5">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2000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C8D7950">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人</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CF90D67">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已完成</w:t>
            </w:r>
          </w:p>
        </w:tc>
      </w:tr>
      <w:tr w14:paraId="0B12B4C9">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2DC2DDAA">
            <w:pPr>
              <w:pageBreakBefore w:val="0"/>
              <w:kinsoku/>
              <w:wordWrap/>
              <w:overflowPunct/>
              <w:topLinePunct w:val="0"/>
              <w:bidi w:val="0"/>
              <w:jc w:val="left"/>
              <w:rPr>
                <w:rFonts w:eastAsia="仿宋_GB2312"/>
                <w:sz w:val="32"/>
              </w:rPr>
            </w:pPr>
          </w:p>
        </w:tc>
        <w:tc>
          <w:tcPr>
            <w:tcW w:w="1758" w:type="dxa"/>
            <w:vMerge w:val="continue"/>
            <w:tcBorders>
              <w:top w:val="single" w:color="000000" w:sz="4" w:space="0"/>
              <w:left w:val="single" w:color="000000" w:sz="4" w:space="0"/>
              <w:bottom w:val="single" w:color="000000" w:sz="4" w:space="0"/>
              <w:right w:val="single" w:color="000000" w:sz="4" w:space="0"/>
            </w:tcBorders>
            <w:noWrap/>
            <w:vAlign w:val="center"/>
          </w:tcPr>
          <w:p w14:paraId="454DE7CE">
            <w:pPr>
              <w:pageBreakBefore w:val="0"/>
              <w:kinsoku/>
              <w:wordWrap/>
              <w:overflowPunct/>
              <w:topLinePunct w:val="0"/>
              <w:bidi w:val="0"/>
              <w:jc w:val="left"/>
              <w:rPr>
                <w:rFonts w:eastAsia="仿宋_GB2312"/>
                <w:sz w:val="32"/>
              </w:rPr>
            </w:pPr>
          </w:p>
        </w:tc>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14:paraId="4363425C">
            <w:pPr>
              <w:pageBreakBefore w:val="0"/>
              <w:kinsoku/>
              <w:wordWrap/>
              <w:overflowPunct/>
              <w:topLinePunct w:val="0"/>
              <w:bidi w:val="0"/>
              <w:jc w:val="left"/>
              <w:rPr>
                <w:rFonts w:eastAsia="仿宋_GB2312"/>
                <w:sz w:val="32"/>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8700B07">
            <w:pPr>
              <w:keepNext w:val="0"/>
              <w:keepLines w:val="0"/>
              <w:pageBreakBefore w:val="0"/>
              <w:widowControl/>
              <w:suppressLineNumbers w:val="0"/>
              <w:kinsoku/>
              <w:wordWrap/>
              <w:overflowPunct/>
              <w:topLinePunct w:val="0"/>
              <w:bidi w:val="0"/>
              <w:spacing w:line="360" w:lineRule="exact"/>
              <w:jc w:val="left"/>
              <w:textAlignment w:val="center"/>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保障职工正常办公人数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B724938">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186272C">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124</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9668138">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人</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72F9509E">
            <w:pPr>
              <w:pageBreakBefore w:val="0"/>
              <w:widowControl/>
              <w:kinsoku/>
              <w:wordWrap/>
              <w:overflowPunct/>
              <w:topLinePunct w:val="0"/>
              <w:bidi w:val="0"/>
              <w:spacing w:line="300" w:lineRule="exact"/>
              <w:jc w:val="left"/>
              <w:rPr>
                <w:rFonts w:hint="default" w:eastAsia="方正仿宋_GBK"/>
                <w:color w:val="000000"/>
                <w:kern w:val="0"/>
                <w:sz w:val="22"/>
                <w:szCs w:val="22"/>
                <w:u w:val="none"/>
                <w:lang w:val="en-US" w:eastAsia="zh-CN" w:bidi="ar-SA"/>
              </w:rPr>
            </w:pPr>
            <w:r>
              <w:rPr>
                <w:rFonts w:hint="default" w:eastAsia="方正仿宋_GBK"/>
                <w:color w:val="000000"/>
                <w:kern w:val="0"/>
                <w:sz w:val="22"/>
                <w:szCs w:val="22"/>
                <w:u w:val="none"/>
                <w:lang w:val="en-US" w:eastAsia="zh-CN" w:bidi="ar-SA"/>
              </w:rPr>
              <w:t>已完成</w:t>
            </w:r>
          </w:p>
        </w:tc>
      </w:tr>
      <w:tr w14:paraId="3B375240">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7A218D64">
            <w:pPr>
              <w:pageBreakBefore w:val="0"/>
              <w:kinsoku/>
              <w:wordWrap/>
              <w:overflowPunct/>
              <w:topLinePunct w:val="0"/>
              <w:bidi w:val="0"/>
              <w:jc w:val="left"/>
              <w:rPr>
                <w:rFonts w:eastAsia="仿宋_GB2312"/>
                <w:sz w:val="32"/>
              </w:rPr>
            </w:pPr>
          </w:p>
        </w:tc>
        <w:tc>
          <w:tcPr>
            <w:tcW w:w="1758" w:type="dxa"/>
            <w:vMerge w:val="continue"/>
            <w:tcBorders>
              <w:top w:val="single" w:color="000000" w:sz="4" w:space="0"/>
              <w:left w:val="single" w:color="000000" w:sz="4" w:space="0"/>
              <w:bottom w:val="single" w:color="000000" w:sz="4" w:space="0"/>
              <w:right w:val="single" w:color="000000" w:sz="4" w:space="0"/>
            </w:tcBorders>
            <w:noWrap/>
            <w:vAlign w:val="center"/>
          </w:tcPr>
          <w:p w14:paraId="302ADE15">
            <w:pPr>
              <w:pageBreakBefore w:val="0"/>
              <w:kinsoku/>
              <w:wordWrap/>
              <w:overflowPunct/>
              <w:topLinePunct w:val="0"/>
              <w:bidi w:val="0"/>
              <w:jc w:val="left"/>
              <w:rPr>
                <w:rFonts w:eastAsia="仿宋_GB2312"/>
                <w:sz w:val="32"/>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8B63DB7">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时效</w:t>
            </w:r>
          </w:p>
          <w:p w14:paraId="3BF5AC36">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0FAA32D">
            <w:pPr>
              <w:pageBreakBefore w:val="0"/>
              <w:widowControl/>
              <w:kinsoku/>
              <w:wordWrap/>
              <w:overflowPunct/>
              <w:topLinePunct w:val="0"/>
              <w:bidi w:val="0"/>
              <w:spacing w:line="300" w:lineRule="exact"/>
              <w:jc w:val="left"/>
              <w:rPr>
                <w:rFonts w:hint="default" w:eastAsia="方正仿宋_GBK"/>
                <w:color w:val="000000"/>
                <w:sz w:val="24"/>
                <w:lang w:eastAsia="zh-CN" w:bidi="ar-SA"/>
              </w:rPr>
            </w:pPr>
            <w:r>
              <w:rPr>
                <w:rFonts w:hint="default" w:eastAsia="方正仿宋_GBK"/>
                <w:color w:val="000000"/>
                <w:sz w:val="24"/>
                <w:lang w:eastAsia="zh-CN" w:bidi="ar-SA"/>
              </w:rPr>
              <w:t>完成时间</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10584F3">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kern w:val="0"/>
                <w:sz w:val="24"/>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1EBA89A">
            <w:pPr>
              <w:pageBreakBefore w:val="0"/>
              <w:widowControl/>
              <w:kinsoku/>
              <w:wordWrap/>
              <w:overflowPunct/>
              <w:topLinePunct w:val="0"/>
              <w:bidi w:val="0"/>
              <w:spacing w:line="300" w:lineRule="exact"/>
              <w:jc w:val="left"/>
              <w:rPr>
                <w:rFonts w:hint="default" w:eastAsia="方正仿宋_GBK"/>
                <w:color w:val="000000"/>
                <w:sz w:val="24"/>
                <w:lang w:val="en-US" w:eastAsia="zh-CN" w:bidi="ar-SA"/>
              </w:rPr>
            </w:pPr>
            <w:r>
              <w:rPr>
                <w:rFonts w:hint="default" w:eastAsia="方正仿宋_GBK"/>
                <w:color w:val="000000"/>
                <w:sz w:val="24"/>
                <w:lang w:val="en-US" w:eastAsia="zh-CN" w:bidi="ar-SA"/>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A8C007A">
            <w:pPr>
              <w:pageBreakBefore w:val="0"/>
              <w:widowControl/>
              <w:kinsoku/>
              <w:wordWrap/>
              <w:overflowPunct/>
              <w:topLinePunct w:val="0"/>
              <w:bidi w:val="0"/>
              <w:spacing w:line="300" w:lineRule="exact"/>
              <w:jc w:val="left"/>
              <w:rPr>
                <w:rFonts w:hint="default" w:eastAsia="方正仿宋_GBK"/>
                <w:color w:val="000000"/>
                <w:sz w:val="24"/>
                <w:lang w:eastAsia="zh-CN" w:bidi="ar-SA"/>
              </w:rPr>
            </w:pPr>
            <w:r>
              <w:rPr>
                <w:rFonts w:hint="default" w:eastAsia="方正仿宋_GBK"/>
                <w:color w:val="000000"/>
                <w:sz w:val="24"/>
                <w:lang w:eastAsia="zh-CN" w:bidi="ar-SA"/>
              </w:rPr>
              <w:t>年</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67B42559">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eastAsia="zh-CN" w:bidi="ar-SA"/>
              </w:rPr>
              <w:t>已完成</w:t>
            </w:r>
          </w:p>
        </w:tc>
      </w:tr>
      <w:tr w14:paraId="470C2FBB">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10464F12">
            <w:pPr>
              <w:pageBreakBefore w:val="0"/>
              <w:kinsoku/>
              <w:wordWrap/>
              <w:overflowPunct/>
              <w:topLinePunct w:val="0"/>
              <w:bidi w:val="0"/>
              <w:jc w:val="left"/>
              <w:rPr>
                <w:rFonts w:eastAsia="仿宋_GB2312"/>
                <w:sz w:val="32"/>
              </w:rPr>
            </w:pP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4CFE9715">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效益指标</w:t>
            </w:r>
          </w:p>
        </w:tc>
        <w:tc>
          <w:tcPr>
            <w:tcW w:w="867" w:type="dxa"/>
            <w:tcBorders>
              <w:top w:val="single" w:color="000000" w:sz="4" w:space="0"/>
              <w:left w:val="single" w:color="000000" w:sz="4" w:space="0"/>
              <w:bottom w:val="nil"/>
              <w:right w:val="single" w:color="000000" w:sz="4" w:space="0"/>
            </w:tcBorders>
            <w:noWrap/>
            <w:vAlign w:val="center"/>
          </w:tcPr>
          <w:p w14:paraId="2E5370BB">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社会</w:t>
            </w:r>
          </w:p>
          <w:p w14:paraId="4C173911">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效益</w:t>
            </w:r>
          </w:p>
          <w:p w14:paraId="2BD34526">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44AAA6F">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eastAsia="zh-CN" w:bidi="ar-SA"/>
              </w:rPr>
              <w:t>保障民生实事，促进地方经济发展</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F1F8B51">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bidi="ar-SA"/>
              </w:rPr>
              <w:t>定性</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0E75705">
            <w:pPr>
              <w:pageBreakBefore w:val="0"/>
              <w:widowControl/>
              <w:kinsoku/>
              <w:wordWrap/>
              <w:overflowPunct/>
              <w:topLinePunct w:val="0"/>
              <w:bidi w:val="0"/>
              <w:spacing w:line="300" w:lineRule="exact"/>
              <w:jc w:val="left"/>
              <w:rPr>
                <w:rFonts w:hint="default" w:eastAsia="方正仿宋_GBK"/>
                <w:color w:val="000000"/>
                <w:sz w:val="24"/>
                <w:lang w:eastAsia="zh-CN" w:bidi="ar-SA"/>
              </w:rPr>
            </w:pPr>
            <w:r>
              <w:rPr>
                <w:rFonts w:hint="default" w:eastAsia="方正仿宋_GBK"/>
                <w:color w:val="000000"/>
                <w:sz w:val="24"/>
                <w:lang w:eastAsia="zh-CN" w:bidi="ar-SA"/>
              </w:rPr>
              <w:t>全面履行基本民生保障职责、 全面履行基本公共服务职责，凝心聚力兜底线、保稳定、促发展，推动各项工作取得实效，确保完成年度职能目标任务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E1A1929">
            <w:pPr>
              <w:pageBreakBefore w:val="0"/>
              <w:widowControl/>
              <w:kinsoku/>
              <w:wordWrap/>
              <w:overflowPunct/>
              <w:topLinePunct w:val="0"/>
              <w:bidi w:val="0"/>
              <w:spacing w:line="300" w:lineRule="exact"/>
              <w:jc w:val="left"/>
              <w:rPr>
                <w:rFonts w:hint="default" w:eastAsia="方正仿宋_GBK"/>
                <w:color w:val="000000"/>
                <w:sz w:val="24"/>
                <w:lang w:eastAsia="zh-CN" w:bidi="ar-SA"/>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FA99470">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eastAsia="zh-CN" w:bidi="ar-SA"/>
              </w:rPr>
              <w:t>已完成</w:t>
            </w:r>
          </w:p>
        </w:tc>
      </w:tr>
      <w:tr w14:paraId="44194E72">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nil"/>
              <w:right w:val="single" w:color="000000" w:sz="4" w:space="0"/>
            </w:tcBorders>
            <w:noWrap/>
            <w:vAlign w:val="center"/>
          </w:tcPr>
          <w:p w14:paraId="2AD95526">
            <w:pPr>
              <w:pageBreakBefore w:val="0"/>
              <w:kinsoku/>
              <w:wordWrap/>
              <w:overflowPunct/>
              <w:topLinePunct w:val="0"/>
              <w:bidi w:val="0"/>
              <w:jc w:val="left"/>
              <w:rPr>
                <w:rFonts w:eastAsia="仿宋_GB2312"/>
                <w:sz w:val="32"/>
              </w:rPr>
            </w:pP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5FAD59B0">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满意度指标</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4335F3F">
            <w:pPr>
              <w:pageBreakBefore w:val="0"/>
              <w:widowControl/>
              <w:kinsoku/>
              <w:wordWrap/>
              <w:overflowPunct/>
              <w:topLinePunct w:val="0"/>
              <w:bidi w:val="0"/>
              <w:spacing w:line="300" w:lineRule="exact"/>
              <w:jc w:val="left"/>
              <w:textAlignment w:val="center"/>
              <w:rPr>
                <w:rFonts w:hint="default" w:eastAsia="方正仿宋_GBK"/>
                <w:color w:val="000000"/>
                <w:sz w:val="24"/>
                <w:lang w:bidi="ar-SA"/>
              </w:rPr>
            </w:pPr>
            <w:r>
              <w:rPr>
                <w:rFonts w:hint="default" w:eastAsia="方正仿宋_GBK"/>
                <w:color w:val="000000"/>
                <w:kern w:val="0"/>
                <w:sz w:val="24"/>
                <w:lang w:bidi="ar-SA"/>
              </w:rPr>
              <w:t>满意度指标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0ECB934">
            <w:pPr>
              <w:pageBreakBefore w:val="0"/>
              <w:widowControl/>
              <w:kinsoku/>
              <w:wordWrap/>
              <w:overflowPunct/>
              <w:topLinePunct w:val="0"/>
              <w:bidi w:val="0"/>
              <w:spacing w:line="300" w:lineRule="exact"/>
              <w:jc w:val="left"/>
              <w:rPr>
                <w:rFonts w:hint="default" w:eastAsia="方正仿宋_GBK"/>
                <w:color w:val="000000"/>
                <w:sz w:val="24"/>
                <w:lang w:eastAsia="zh-CN" w:bidi="ar-SA"/>
              </w:rPr>
            </w:pPr>
            <w:r>
              <w:rPr>
                <w:rFonts w:hint="default" w:eastAsia="方正仿宋_GBK"/>
                <w:color w:val="000000"/>
                <w:sz w:val="24"/>
                <w:lang w:eastAsia="zh-CN" w:bidi="ar-SA"/>
              </w:rPr>
              <w:t>服务对象满意度</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58D8F4A">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9F508E2">
            <w:pPr>
              <w:pageBreakBefore w:val="0"/>
              <w:widowControl/>
              <w:kinsoku/>
              <w:wordWrap/>
              <w:overflowPunct/>
              <w:topLinePunct w:val="0"/>
              <w:bidi w:val="0"/>
              <w:spacing w:line="300" w:lineRule="exact"/>
              <w:jc w:val="left"/>
              <w:rPr>
                <w:rFonts w:hint="default" w:eastAsia="方正仿宋_GBK"/>
                <w:color w:val="000000"/>
                <w:sz w:val="24"/>
                <w:lang w:val="en-US" w:eastAsia="zh-CN" w:bidi="ar-SA"/>
              </w:rPr>
            </w:pPr>
            <w:r>
              <w:rPr>
                <w:rFonts w:hint="default" w:eastAsia="方正仿宋_GBK"/>
                <w:color w:val="000000"/>
                <w:sz w:val="24"/>
                <w:lang w:val="en-US" w:eastAsia="zh-CN" w:bidi="ar-SA"/>
              </w:rPr>
              <w:t>95</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DD7AECB">
            <w:pPr>
              <w:pageBreakBefore w:val="0"/>
              <w:widowControl/>
              <w:kinsoku/>
              <w:wordWrap/>
              <w:overflowPunct/>
              <w:topLinePunct w:val="0"/>
              <w:bidi w:val="0"/>
              <w:spacing w:line="300" w:lineRule="exact"/>
              <w:jc w:val="left"/>
              <w:rPr>
                <w:rFonts w:hint="default" w:eastAsia="方正仿宋_GBK"/>
                <w:color w:val="000000"/>
                <w:sz w:val="24"/>
                <w:lang w:val="en-US" w:eastAsia="zh-CN" w:bidi="ar-SA"/>
              </w:rPr>
            </w:pPr>
            <w:r>
              <w:rPr>
                <w:rFonts w:hint="default" w:eastAsia="方正仿宋_GBK"/>
                <w:color w:val="000000"/>
                <w:sz w:val="24"/>
                <w:lang w:val="en-US" w:eastAsia="zh-CN" w:bidi="ar-SA"/>
              </w:rPr>
              <w:t>%</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0ADA14FC">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eastAsia="zh-CN" w:bidi="ar-SA"/>
              </w:rPr>
              <w:t>已完成</w:t>
            </w:r>
          </w:p>
        </w:tc>
      </w:tr>
      <w:tr w14:paraId="590BFCC1">
        <w:tblPrEx>
          <w:tblCellMar>
            <w:top w:w="15" w:type="dxa"/>
            <w:left w:w="15" w:type="dxa"/>
            <w:bottom w:w="15" w:type="dxa"/>
            <w:right w:w="15" w:type="dxa"/>
          </w:tblCellMar>
        </w:tblPrEx>
        <w:trPr>
          <w:trHeight w:val="23" w:hRule="atLeast"/>
          <w:jc w:val="center"/>
        </w:trPr>
        <w:tc>
          <w:tcPr>
            <w:tcW w:w="897" w:type="dxa"/>
            <w:vMerge w:val="continue"/>
            <w:tcBorders>
              <w:top w:val="nil"/>
              <w:left w:val="single" w:color="000000" w:sz="4" w:space="0"/>
              <w:bottom w:val="single" w:color="000000" w:sz="4" w:space="0"/>
              <w:right w:val="single" w:color="000000" w:sz="4" w:space="0"/>
            </w:tcBorders>
            <w:noWrap/>
            <w:vAlign w:val="center"/>
          </w:tcPr>
          <w:p w14:paraId="1258D745">
            <w:pPr>
              <w:pageBreakBefore w:val="0"/>
              <w:kinsoku/>
              <w:wordWrap/>
              <w:overflowPunct/>
              <w:topLinePunct w:val="0"/>
              <w:bidi w:val="0"/>
              <w:jc w:val="left"/>
              <w:rPr>
                <w:rFonts w:eastAsia="仿宋_GB2312"/>
                <w:sz w:val="32"/>
              </w:rPr>
            </w:pP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2C0E64C2">
            <w:pPr>
              <w:pageBreakBefore w:val="0"/>
              <w:widowControl/>
              <w:kinsoku/>
              <w:wordWrap/>
              <w:overflowPunct/>
              <w:topLinePunct w:val="0"/>
              <w:bidi w:val="0"/>
              <w:spacing w:line="300" w:lineRule="exact"/>
              <w:jc w:val="left"/>
              <w:textAlignment w:val="center"/>
              <w:rPr>
                <w:rFonts w:hint="default" w:eastAsia="方正仿宋_GBK"/>
                <w:color w:val="000000"/>
                <w:kern w:val="0"/>
                <w:sz w:val="24"/>
                <w:lang w:bidi="ar-SA"/>
              </w:rPr>
            </w:pPr>
            <w:r>
              <w:rPr>
                <w:rFonts w:hint="default" w:eastAsia="方正仿宋_GBK"/>
                <w:color w:val="000000"/>
                <w:kern w:val="0"/>
                <w:sz w:val="24"/>
                <w:lang w:bidi="ar-SA"/>
              </w:rPr>
              <w:t>成本指标</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FA1CCA2">
            <w:pPr>
              <w:pageBreakBefore w:val="0"/>
              <w:widowControl/>
              <w:kinsoku/>
              <w:wordWrap/>
              <w:overflowPunct/>
              <w:topLinePunct w:val="0"/>
              <w:bidi w:val="0"/>
              <w:spacing w:line="300" w:lineRule="exact"/>
              <w:jc w:val="left"/>
              <w:textAlignment w:val="center"/>
              <w:rPr>
                <w:rFonts w:hint="default" w:eastAsia="方正仿宋_GBK"/>
                <w:color w:val="000000"/>
                <w:kern w:val="2"/>
                <w:sz w:val="24"/>
                <w:szCs w:val="24"/>
                <w:lang w:val="en-US" w:eastAsia="zh-CN" w:bidi="ar-SA"/>
              </w:rPr>
            </w:pPr>
            <w:r>
              <w:rPr>
                <w:rFonts w:hint="default" w:eastAsia="方正仿宋_GBK"/>
                <w:color w:val="000000"/>
                <w:kern w:val="0"/>
                <w:sz w:val="24"/>
                <w:lang w:bidi="ar-SA"/>
              </w:rPr>
              <w:t>经济成本指标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D0B6CDB">
            <w:pPr>
              <w:pageBreakBefore w:val="0"/>
              <w:widowControl/>
              <w:kinsoku/>
              <w:wordWrap/>
              <w:overflowPunct/>
              <w:topLinePunct w:val="0"/>
              <w:bidi w:val="0"/>
              <w:spacing w:line="300" w:lineRule="exact"/>
              <w:jc w:val="left"/>
              <w:rPr>
                <w:rFonts w:hint="default" w:eastAsia="方正仿宋_GBK"/>
                <w:color w:val="000000"/>
                <w:kern w:val="2"/>
                <w:sz w:val="24"/>
                <w:szCs w:val="24"/>
                <w:lang w:val="en-US" w:eastAsia="zh-CN" w:bidi="ar-SA"/>
              </w:rPr>
            </w:pPr>
            <w:r>
              <w:rPr>
                <w:rFonts w:hint="default" w:eastAsia="方正仿宋_GBK"/>
                <w:color w:val="000000"/>
                <w:sz w:val="24"/>
                <w:lang w:bidi="ar-SA"/>
              </w:rPr>
              <w:t>经费支出金额</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E961A8">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kern w:val="0"/>
                <w:sz w:val="24"/>
                <w:lang w:val="en-US" w:eastAsia="zh-CN" w:bidi="ar-SA"/>
              </w:rPr>
              <w:t>=</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B6FA429">
            <w:pPr>
              <w:pageBreakBefore w:val="0"/>
              <w:widowControl/>
              <w:kinsoku/>
              <w:wordWrap/>
              <w:overflowPunct/>
              <w:topLinePunct w:val="0"/>
              <w:bidi w:val="0"/>
              <w:spacing w:line="300" w:lineRule="exact"/>
              <w:jc w:val="left"/>
              <w:rPr>
                <w:rFonts w:hint="default" w:eastAsia="方正仿宋_GBK"/>
                <w:color w:val="000000"/>
                <w:sz w:val="24"/>
                <w:lang w:val="en-US" w:eastAsia="zh-CN" w:bidi="ar-SA"/>
              </w:rPr>
            </w:pPr>
            <w:r>
              <w:rPr>
                <w:rFonts w:hint="default" w:eastAsia="方正仿宋_GBK"/>
                <w:color w:val="000000"/>
                <w:sz w:val="24"/>
                <w:lang w:val="en-US" w:eastAsia="zh-CN" w:bidi="ar-SA"/>
              </w:rPr>
              <w:t>4340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E057C6B">
            <w:pPr>
              <w:pageBreakBefore w:val="0"/>
              <w:widowControl/>
              <w:kinsoku/>
              <w:wordWrap/>
              <w:overflowPunct/>
              <w:topLinePunct w:val="0"/>
              <w:bidi w:val="0"/>
              <w:spacing w:line="300" w:lineRule="exact"/>
              <w:jc w:val="left"/>
              <w:rPr>
                <w:rFonts w:hint="default" w:eastAsia="方正仿宋_GBK"/>
                <w:color w:val="000000"/>
                <w:sz w:val="24"/>
                <w:lang w:eastAsia="zh-CN" w:bidi="ar-SA"/>
              </w:rPr>
            </w:pPr>
            <w:r>
              <w:rPr>
                <w:rFonts w:hint="default" w:eastAsia="方正仿宋_GBK"/>
                <w:color w:val="000000"/>
                <w:sz w:val="24"/>
                <w:lang w:eastAsia="zh-CN" w:bidi="ar-SA"/>
              </w:rPr>
              <w:t>万元</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24717CBA">
            <w:pPr>
              <w:pageBreakBefore w:val="0"/>
              <w:widowControl/>
              <w:kinsoku/>
              <w:wordWrap/>
              <w:overflowPunct/>
              <w:topLinePunct w:val="0"/>
              <w:bidi w:val="0"/>
              <w:spacing w:line="300" w:lineRule="exact"/>
              <w:jc w:val="left"/>
              <w:rPr>
                <w:rFonts w:hint="default" w:eastAsia="方正仿宋_GBK"/>
                <w:color w:val="000000"/>
                <w:sz w:val="24"/>
                <w:lang w:bidi="ar-SA"/>
              </w:rPr>
            </w:pPr>
            <w:r>
              <w:rPr>
                <w:rFonts w:hint="default" w:eastAsia="方正仿宋_GBK"/>
                <w:color w:val="000000"/>
                <w:sz w:val="24"/>
                <w:lang w:eastAsia="zh-CN" w:bidi="ar-SA"/>
              </w:rPr>
              <w:t>已完成</w:t>
            </w:r>
          </w:p>
        </w:tc>
      </w:tr>
    </w:tbl>
    <w:p w14:paraId="78BF37CB">
      <w:pPr>
        <w:keepNext/>
        <w:keepLines/>
        <w:pageBreakBefore w:val="0"/>
        <w:widowControl w:val="0"/>
        <w:kinsoku/>
        <w:wordWrap/>
        <w:overflowPunct/>
        <w:topLinePunct w:val="0"/>
        <w:autoSpaceDE/>
        <w:autoSpaceDN/>
        <w:bidi w:val="0"/>
        <w:spacing w:before="0" w:after="0" w:line="560" w:lineRule="exact"/>
        <w:ind w:firstLine="482" w:firstLineChars="200"/>
        <w:jc w:val="left"/>
        <w:outlineLvl w:val="4"/>
        <w:rPr>
          <w:rFonts w:hint="eastAsia" w:ascii="Times New Roman" w:hAnsi="Times New Roman" w:eastAsia="方正仿宋_GBK" w:cs="Times New Roman"/>
          <w:b/>
          <w:kern w:val="2"/>
          <w:sz w:val="24"/>
          <w:szCs w:val="28"/>
          <w:lang w:val="en-US" w:eastAsia="zh-CN" w:bidi="ar-SA"/>
        </w:rPr>
      </w:pPr>
    </w:p>
    <w:p w14:paraId="4E87B99B">
      <w:pPr>
        <w:pageBreakBefore w:val="0"/>
        <w:kinsoku/>
        <w:wordWrap/>
        <w:overflowPunct/>
        <w:topLinePunct w:val="0"/>
        <w:bidi w:val="0"/>
        <w:jc w:val="left"/>
        <w:rPr>
          <w:rFonts w:hint="default" w:ascii="Times New Roman" w:hAnsi="Times New Roman" w:eastAsia="方正仿宋_GBK"/>
          <w:sz w:val="32"/>
          <w:lang w:val="en-US" w:eastAsia="zh-CN" w:bidi="ar-SA"/>
        </w:rPr>
      </w:pPr>
    </w:p>
    <w:p w14:paraId="5EF261DF">
      <w:pPr>
        <w:pageBreakBefore w:val="0"/>
        <w:kinsoku/>
        <w:wordWrap/>
        <w:overflowPunct/>
        <w:topLinePunct w:val="0"/>
        <w:bidi w:val="0"/>
        <w:jc w:val="left"/>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0374F8CF">
      <w:pPr>
        <w:pStyle w:val="2"/>
        <w:pageBreakBefore w:val="0"/>
        <w:kinsoku/>
        <w:wordWrap/>
        <w:overflowPunct/>
        <w:topLinePunct w:val="0"/>
        <w:bidi w:val="0"/>
        <w:spacing w:before="93"/>
        <w:jc w:val="left"/>
        <w:rPr>
          <w:rFonts w:hint="eastAsia" w:ascii="Times New Roman" w:hAnsi="Times New Roman" w:eastAsia="方正小标宋_GBK" w:cs="Times New Roman"/>
          <w:b/>
          <w:bCs/>
          <w:color w:val="000000"/>
          <w:kern w:val="0"/>
          <w:sz w:val="44"/>
          <w:szCs w:val="44"/>
          <w:lang w:val="en-US"/>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14:paraId="52A2F20E">
      <w:pPr>
        <w:pStyle w:val="6"/>
        <w:keepNext w:val="0"/>
        <w:pageBreakBefore w:val="0"/>
        <w:kinsoku/>
        <w:wordWrap/>
        <w:overflowPunct/>
        <w:topLinePunct w:val="0"/>
        <w:bidi w:val="0"/>
        <w:spacing w:line="0" w:lineRule="atLeast"/>
        <w:jc w:val="center"/>
        <w:rPr>
          <w:rFonts w:hint="eastAsia" w:ascii="Times New Roman" w:hAnsi="Times New Roman" w:eastAsia="方正小标宋_GBK" w:cs="Times New Roman"/>
          <w:b/>
          <w:bCs/>
          <w:color w:val="000000"/>
          <w:kern w:val="0"/>
          <w:sz w:val="44"/>
          <w:szCs w:val="44"/>
          <w:lang w:val="en-US"/>
        </w:rPr>
      </w:pPr>
      <w:r>
        <w:rPr>
          <w:rFonts w:hint="eastAsia" w:ascii="Times New Roman" w:hAnsi="Times New Roman" w:eastAsia="方正小标宋_GBK" w:cs="Times New Roman"/>
          <w:b/>
          <w:bCs/>
          <w:color w:val="000000"/>
          <w:kern w:val="0"/>
          <w:sz w:val="44"/>
          <w:szCs w:val="44"/>
          <w:lang w:val="en-US"/>
        </w:rPr>
        <w:t>202</w:t>
      </w:r>
      <w:r>
        <w:rPr>
          <w:rFonts w:ascii="Times New Roman" w:hAnsi="Times New Roman" w:eastAsia="方正小标宋_GBK" w:cs="Times New Roman"/>
          <w:b/>
          <w:bCs/>
          <w:color w:val="000000"/>
          <w:kern w:val="0"/>
          <w:sz w:val="44"/>
          <w:szCs w:val="44"/>
        </w:rPr>
        <w:t>4</w:t>
      </w:r>
      <w:r>
        <w:rPr>
          <w:rFonts w:hint="eastAsia" w:ascii="Times New Roman" w:hAnsi="Times New Roman" w:eastAsia="方正小标宋_GBK" w:cs="Times New Roman"/>
          <w:b/>
          <w:bCs/>
          <w:color w:val="000000"/>
          <w:kern w:val="0"/>
          <w:sz w:val="44"/>
          <w:szCs w:val="44"/>
          <w:lang w:val="en-US"/>
        </w:rPr>
        <w:t>年困难群众救助资金</w:t>
      </w:r>
    </w:p>
    <w:p w14:paraId="7C8D8699">
      <w:pPr>
        <w:pStyle w:val="6"/>
        <w:keepNext w:val="0"/>
        <w:pageBreakBefore w:val="0"/>
        <w:kinsoku/>
        <w:wordWrap/>
        <w:overflowPunct/>
        <w:topLinePunct w:val="0"/>
        <w:bidi w:val="0"/>
        <w:spacing w:line="0" w:lineRule="atLeast"/>
        <w:jc w:val="center"/>
        <w:rPr>
          <w:rFonts w:hint="eastAsia" w:ascii="Times New Roman" w:hAnsi="Times New Roman" w:eastAsia="方正小标宋_GBK" w:cs="Times New Roman"/>
          <w:b/>
          <w:bCs/>
          <w:color w:val="000000"/>
          <w:kern w:val="0"/>
          <w:sz w:val="44"/>
          <w:szCs w:val="44"/>
        </w:rPr>
      </w:pPr>
      <w:r>
        <w:rPr>
          <w:rFonts w:hint="eastAsia" w:ascii="Times New Roman" w:hAnsi="Times New Roman" w:eastAsia="方正小标宋_GBK" w:cs="Times New Roman"/>
          <w:b/>
          <w:bCs/>
          <w:color w:val="000000"/>
          <w:kern w:val="0"/>
          <w:sz w:val="44"/>
          <w:szCs w:val="44"/>
        </w:rPr>
        <w:t>绩效自评报告</w:t>
      </w:r>
    </w:p>
    <w:p w14:paraId="73A9B3B9">
      <w:pPr>
        <w:pageBreakBefore w:val="0"/>
        <w:kinsoku/>
        <w:wordWrap/>
        <w:overflowPunct/>
        <w:topLinePunct w:val="0"/>
        <w:bidi w:val="0"/>
        <w:ind w:firstLine="640"/>
        <w:jc w:val="left"/>
        <w:rPr>
          <w:rFonts w:ascii="Times New Roman" w:hAnsi="Times New Roman" w:eastAsia="方正黑体_GBK" w:cs="Times New Roman"/>
          <w:bCs/>
          <w:color w:val="000000"/>
          <w:sz w:val="32"/>
          <w:szCs w:val="32"/>
        </w:rPr>
      </w:pPr>
    </w:p>
    <w:p w14:paraId="15AEAC49">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一、项目概况</w:t>
      </w:r>
    </w:p>
    <w:p w14:paraId="526B4928">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（一）项目基本情况</w:t>
      </w:r>
    </w:p>
    <w:p w14:paraId="553ABD6E">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1</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市民政局会同市财政局对中央</w:t>
      </w:r>
      <w:r>
        <w:rPr>
          <w:rFonts w:hint="eastAsia"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省级</w:t>
      </w:r>
      <w:r>
        <w:rPr>
          <w:rFonts w:hint="eastAsia"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市级困难群众救助补助资金，分配东区、西区、仁和区和市民政局所属福利、救助机构，督促各县（区）、市民政局所属有关机构落实对相关困难群众的救助待遇。</w:t>
      </w:r>
    </w:p>
    <w:p w14:paraId="44B29E4A">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2</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根据《社会救助暂行办法》</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国务院令第649号</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、《四川省社会救助实施办法》（省政府令第286号）、《四川省财政厅 四川省民政厅关于印发</w:t>
      </w:r>
      <w:r>
        <w:rPr>
          <w:rFonts w:hint="eastAsia" w:ascii="方正仿宋_GBK" w:hAnsi="方正仿宋_GBK" w:eastAsia="方正仿宋_GBK" w:cs="方正仿宋_GBK"/>
          <w:bCs/>
          <w:color w:val="000000"/>
          <w:sz w:val="32"/>
          <w:szCs w:val="32"/>
          <w:lang w:val="zh-CN"/>
        </w:rPr>
        <w:t>&lt;</w:t>
      </w:r>
      <w:r>
        <w:rPr>
          <w:rFonts w:ascii="Times New Roman" w:hAnsi="Times New Roman" w:eastAsia="方正仿宋_GBK" w:cs="Times New Roman"/>
          <w:bCs/>
          <w:color w:val="000000"/>
          <w:sz w:val="32"/>
          <w:szCs w:val="32"/>
          <w:lang w:val="zh-CN"/>
        </w:rPr>
        <w:t>四川省中央和省级财政困难群众救助补助资金管理办法</w:t>
      </w:r>
      <w:r>
        <w:rPr>
          <w:rFonts w:hint="eastAsia" w:ascii="方正仿宋_GBK" w:hAnsi="方正仿宋_GBK" w:eastAsia="方正仿宋_GBK" w:cs="方正仿宋_GBK"/>
          <w:bCs/>
          <w:color w:val="000000"/>
          <w:sz w:val="32"/>
          <w:szCs w:val="32"/>
          <w:lang w:val="zh-CN"/>
        </w:rPr>
        <w:t>&gt;</w:t>
      </w:r>
      <w:r>
        <w:rPr>
          <w:rFonts w:ascii="Times New Roman" w:hAnsi="Times New Roman" w:eastAsia="方正仿宋_GBK" w:cs="Times New Roman"/>
          <w:bCs/>
          <w:color w:val="000000"/>
          <w:sz w:val="32"/>
          <w:szCs w:val="32"/>
          <w:lang w:val="zh-CN"/>
        </w:rPr>
        <w:t>的通知》（川财社〔2023〕28号），中央、省、市、县（区）将资金纳入各级财政预算，中央、省、市级对下级给予补助。</w:t>
      </w:r>
    </w:p>
    <w:p w14:paraId="0CE3CCD3">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3</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按照《四川省财政厅 四川省民政厅关于印发</w:t>
      </w:r>
      <w:r>
        <w:rPr>
          <w:rFonts w:hint="eastAsia" w:ascii="方正仿宋_GBK" w:hAnsi="方正仿宋_GBK" w:eastAsia="方正仿宋_GBK" w:cs="方正仿宋_GBK"/>
          <w:bCs/>
          <w:color w:val="000000"/>
          <w:sz w:val="32"/>
          <w:szCs w:val="32"/>
          <w:lang w:val="zh-CN"/>
        </w:rPr>
        <w:t>&lt;</w:t>
      </w:r>
      <w:r>
        <w:rPr>
          <w:rFonts w:ascii="Times New Roman" w:hAnsi="Times New Roman" w:eastAsia="方正仿宋_GBK" w:cs="Times New Roman"/>
          <w:bCs/>
          <w:color w:val="000000"/>
          <w:sz w:val="32"/>
          <w:szCs w:val="32"/>
          <w:lang w:val="zh-CN"/>
        </w:rPr>
        <w:t>四川省中央和省级财政困难群众救助补助资金管理办法</w:t>
      </w:r>
      <w:r>
        <w:rPr>
          <w:rFonts w:hint="eastAsia" w:ascii="方正仿宋_GBK" w:hAnsi="方正仿宋_GBK" w:eastAsia="方正仿宋_GBK" w:cs="方正仿宋_GBK"/>
          <w:bCs/>
          <w:color w:val="000000"/>
          <w:sz w:val="32"/>
          <w:szCs w:val="32"/>
          <w:lang w:val="zh-CN"/>
        </w:rPr>
        <w:t>&gt;</w:t>
      </w:r>
      <w:r>
        <w:rPr>
          <w:rFonts w:ascii="Times New Roman" w:hAnsi="Times New Roman" w:eastAsia="方正仿宋_GBK" w:cs="Times New Roman"/>
          <w:bCs/>
          <w:color w:val="000000"/>
          <w:sz w:val="32"/>
          <w:szCs w:val="32"/>
          <w:lang w:val="zh-CN"/>
        </w:rPr>
        <w:t>的通知》（川财社〔2023〕28号）和上级下拨资金文件，困难群众救助补助资金统筹用于</w:t>
      </w:r>
      <w:r>
        <w:rPr>
          <w:rFonts w:hint="eastAsia" w:ascii="Times New Roman" w:hAnsi="Times New Roman" w:eastAsia="方正仿宋_GBK" w:cs="Times New Roman"/>
          <w:bCs/>
          <w:color w:val="000000"/>
          <w:sz w:val="32"/>
          <w:szCs w:val="32"/>
        </w:rPr>
        <w:t>城乡低保、特困供养、临时救助、流浪乞讨人员救助（含农村留守儿童、困境儿童、流浪乞讨儿童的应急处置、救助帮扶、监护支持、精神关爱等未成年人社会保护支出）和孤儿（含艾滋病病毒感染儿童、生活困难家庭中的和纳入特困人员救助供养范围的事实无人抚养儿童）基本生活保障支出。</w:t>
      </w:r>
    </w:p>
    <w:p w14:paraId="3E868ECA">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4</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根据现行财政管理机制及资金使用范围，市民政局会同市财政局将中央、省、市</w:t>
      </w:r>
      <w:r>
        <w:rPr>
          <w:rFonts w:hint="eastAsia" w:eastAsia="方正仿宋_GBK" w:cs="Times New Roman"/>
          <w:bCs/>
          <w:color w:val="000000"/>
          <w:sz w:val="32"/>
          <w:szCs w:val="32"/>
          <w:lang w:val="zh-CN"/>
        </w:rPr>
        <w:t>级</w:t>
      </w:r>
      <w:r>
        <w:rPr>
          <w:rFonts w:ascii="Times New Roman" w:hAnsi="Times New Roman" w:eastAsia="方正仿宋_GBK" w:cs="Times New Roman"/>
          <w:bCs/>
          <w:color w:val="000000"/>
          <w:sz w:val="32"/>
          <w:szCs w:val="32"/>
          <w:lang w:val="zh-CN"/>
        </w:rPr>
        <w:t>财政</w:t>
      </w:r>
      <w:r>
        <w:rPr>
          <w:rFonts w:hint="eastAsia" w:eastAsia="方正仿宋_GBK" w:cs="Times New Roman"/>
          <w:bCs/>
          <w:color w:val="000000"/>
          <w:sz w:val="32"/>
          <w:szCs w:val="32"/>
          <w:lang w:val="zh-CN"/>
        </w:rPr>
        <w:t>部门</w:t>
      </w:r>
      <w:r>
        <w:rPr>
          <w:rFonts w:ascii="Times New Roman" w:hAnsi="Times New Roman" w:eastAsia="方正仿宋_GBK" w:cs="Times New Roman"/>
          <w:bCs/>
          <w:color w:val="000000"/>
          <w:sz w:val="32"/>
          <w:szCs w:val="32"/>
          <w:lang w:val="zh-CN"/>
        </w:rPr>
        <w:t>困难群众救助补助资金分配</w:t>
      </w:r>
      <w:r>
        <w:rPr>
          <w:rFonts w:ascii="Times New Roman" w:hAnsi="Times New Roman" w:eastAsia="方正仿宋_GBK" w:cs="Times New Roman"/>
          <w:bCs/>
          <w:color w:val="000000"/>
          <w:sz w:val="32"/>
          <w:szCs w:val="32"/>
          <w:lang w:val="zh-CN" w:eastAsia="zh-CN"/>
        </w:rPr>
        <w:t>给</w:t>
      </w:r>
      <w:r>
        <w:rPr>
          <w:rFonts w:ascii="Times New Roman" w:hAnsi="Times New Roman" w:eastAsia="方正仿宋_GBK" w:cs="Times New Roman"/>
          <w:bCs/>
          <w:color w:val="000000"/>
          <w:sz w:val="32"/>
          <w:szCs w:val="32"/>
          <w:lang w:val="zh-CN"/>
        </w:rPr>
        <w:t>东区、西区、仁和区和市民政局所属福利、救助机构。对东区、西区、仁和区按照财政困难程度占比10%、保障人数占比50%、实际支出情况占比25%、各地努力程度占比10%、综合绩效占比5%的因素，采用因素法分配；对福利机构，按供养特困人员、孤儿的基本生活保障标准和人数进行分配；对救助机构，根据</w:t>
      </w:r>
      <w:r>
        <w:rPr>
          <w:rFonts w:hint="eastAsia" w:ascii="Times New Roman" w:hAnsi="Times New Roman" w:eastAsia="方正仿宋_GBK" w:cs="Times New Roman"/>
          <w:bCs/>
          <w:color w:val="000000"/>
          <w:sz w:val="32"/>
          <w:szCs w:val="32"/>
        </w:rPr>
        <w:t>生活无着流浪乞讨人员年度救助支出需要</w:t>
      </w:r>
      <w:r>
        <w:rPr>
          <w:rFonts w:ascii="Times New Roman" w:hAnsi="Times New Roman" w:eastAsia="方正仿宋_GBK" w:cs="Times New Roman"/>
          <w:bCs/>
          <w:color w:val="000000"/>
          <w:sz w:val="32"/>
          <w:szCs w:val="32"/>
          <w:lang w:val="zh-CN"/>
        </w:rPr>
        <w:t>进行分配。</w:t>
      </w:r>
    </w:p>
    <w:p w14:paraId="53EE175F">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（二）项目绩效目标</w:t>
      </w:r>
    </w:p>
    <w:p w14:paraId="7591660B">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1</w:t>
      </w:r>
      <w:r>
        <w:rPr>
          <w:rFonts w:hint="eastAsia" w:ascii="Times New Roman" w:hAnsi="Times New Roman" w:eastAsia="方正仿宋_GBK" w:cs="Times New Roman"/>
          <w:bCs/>
          <w:color w:val="000000"/>
          <w:sz w:val="32"/>
          <w:szCs w:val="32"/>
          <w:lang w:val="en-US" w:eastAsia="zh-CN"/>
        </w:rPr>
        <w:t>.</w:t>
      </w:r>
      <w:r>
        <w:rPr>
          <w:rFonts w:hint="eastAsia" w:ascii="Times New Roman" w:hAnsi="Times New Roman" w:eastAsia="方正仿宋_GBK" w:cs="Times New Roman"/>
          <w:bCs/>
          <w:color w:val="000000"/>
          <w:sz w:val="32"/>
          <w:szCs w:val="32"/>
          <w:lang w:val="zh-CN"/>
        </w:rPr>
        <w:t>规范</w:t>
      </w:r>
      <w:r>
        <w:rPr>
          <w:rFonts w:ascii="Times New Roman" w:hAnsi="Times New Roman" w:eastAsia="方正仿宋_GBK" w:cs="Times New Roman"/>
          <w:bCs/>
          <w:color w:val="000000"/>
          <w:sz w:val="32"/>
          <w:szCs w:val="32"/>
          <w:lang w:val="zh-CN"/>
        </w:rPr>
        <w:t>实施</w:t>
      </w:r>
      <w:r>
        <w:rPr>
          <w:rFonts w:hint="eastAsia" w:ascii="Times New Roman" w:hAnsi="Times New Roman" w:eastAsia="方正仿宋_GBK" w:cs="Times New Roman"/>
          <w:bCs/>
          <w:color w:val="000000"/>
          <w:sz w:val="32"/>
          <w:szCs w:val="32"/>
          <w:lang w:val="zh-CN"/>
        </w:rPr>
        <w:t>城乡低保政策，合理确定保障标准，使低保对象基本生活得到有效保障。统筹城乡特困人员救助供养工作，合理确定保障标准。规范实施临时救助政策，实现及时高效，救急解难。为生活无着流浪乞讨人员提供临时食宿、疾病救治、协助返</w:t>
      </w:r>
      <w:r>
        <w:rPr>
          <w:rFonts w:ascii="Times New Roman" w:hAnsi="Times New Roman" w:eastAsia="方正仿宋_GBK" w:cs="Times New Roman"/>
          <w:bCs/>
          <w:color w:val="000000"/>
          <w:sz w:val="32"/>
          <w:szCs w:val="32"/>
          <w:lang w:val="zh-CN"/>
        </w:rPr>
        <w:t>乡</w:t>
      </w:r>
      <w:r>
        <w:rPr>
          <w:rFonts w:hint="eastAsia" w:ascii="Times New Roman" w:hAnsi="Times New Roman" w:eastAsia="方正仿宋_GBK" w:cs="Times New Roman"/>
          <w:bCs/>
          <w:color w:val="000000"/>
          <w:sz w:val="32"/>
          <w:szCs w:val="32"/>
          <w:lang w:val="zh-CN"/>
        </w:rPr>
        <w:t>等救助，并妥善安置返乡人员。规范实施农村留守儿童关爱服务和困境儿童保障相关政策，使农村留守儿童和困境儿童得到更加精准化的专业服务和基本生活保障。规范实施孤儿基本生活保障政策，合理确定保障标准；使孤儿、艾滋病病毒感染儿童和事实无人抚养儿童基本生活得到保障。</w:t>
      </w:r>
    </w:p>
    <w:p w14:paraId="0E4B0237">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2</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项目设置了三</w:t>
      </w:r>
      <w:r>
        <w:rPr>
          <w:rFonts w:hint="eastAsia" w:eastAsia="方正仿宋_GBK" w:cs="Times New Roman"/>
          <w:bCs/>
          <w:color w:val="000000"/>
          <w:sz w:val="32"/>
          <w:szCs w:val="32"/>
          <w:lang w:val="zh-CN"/>
        </w:rPr>
        <w:t>级</w:t>
      </w:r>
      <w:r>
        <w:rPr>
          <w:rFonts w:ascii="Times New Roman" w:hAnsi="Times New Roman" w:eastAsia="方正仿宋_GBK" w:cs="Times New Roman"/>
          <w:bCs/>
          <w:color w:val="000000"/>
          <w:sz w:val="32"/>
          <w:szCs w:val="32"/>
          <w:lang w:val="zh-CN"/>
        </w:rPr>
        <w:t>指标，如下图：</w:t>
      </w:r>
    </w:p>
    <w:p w14:paraId="07F1E5AF">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drawing>
          <wp:inline distT="0" distB="0" distL="114300" distR="114300">
            <wp:extent cx="5274310" cy="7776210"/>
            <wp:effectExtent l="0" t="0" r="25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274310" cy="7776210"/>
                    </a:xfrm>
                    <a:prstGeom prst="rect">
                      <a:avLst/>
                    </a:prstGeom>
                    <a:noFill/>
                    <a:ln>
                      <a:noFill/>
                    </a:ln>
                  </pic:spPr>
                </pic:pic>
              </a:graphicData>
            </a:graphic>
          </wp:inline>
        </w:drawing>
      </w:r>
      <w:r>
        <w:rPr>
          <w:rFonts w:hint="eastAsia"/>
          <w:lang w:val="en-US" w:eastAsia="zh-CN"/>
        </w:rPr>
        <w:t xml:space="preserve">    </w:t>
      </w:r>
      <w:r>
        <w:rPr>
          <w:rFonts w:hint="eastAsia" w:ascii="Times New Roman" w:hAnsi="Times New Roman" w:eastAsia="方正仿宋_GBK" w:cs="Times New Roman"/>
          <w:bCs/>
          <w:color w:val="000000"/>
          <w:sz w:val="32"/>
          <w:szCs w:val="32"/>
          <w:lang w:val="en-US" w:eastAsia="zh-CN"/>
        </w:rPr>
        <w:t xml:space="preserve">  3.</w:t>
      </w:r>
      <w:r>
        <w:rPr>
          <w:rFonts w:ascii="Times New Roman" w:hAnsi="Times New Roman" w:eastAsia="方正仿宋_GBK" w:cs="Times New Roman"/>
          <w:bCs/>
          <w:color w:val="000000"/>
          <w:sz w:val="32"/>
          <w:szCs w:val="32"/>
          <w:lang w:val="zh-CN"/>
        </w:rPr>
        <w:t>内容与实际相符，申报目标合理可行。</w:t>
      </w:r>
    </w:p>
    <w:p w14:paraId="24525CE9">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（三）项目自评步骤及方法</w:t>
      </w:r>
    </w:p>
    <w:p w14:paraId="32D12AC5">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通过资料收集、组织自查、撰写报告进行自评。主要围绕资金绩效考评指标体系，对项目开展综合评分，全面考量项目实施程序的规范性、财务管理的合规性，以及项目执行率和目标绩效完成情况。</w:t>
      </w:r>
    </w:p>
    <w:p w14:paraId="435ABDEC">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二、项目资金申报及使用情况</w:t>
      </w:r>
    </w:p>
    <w:p w14:paraId="31E4123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eastAsia="zh-CN"/>
        </w:rPr>
      </w:pPr>
      <w:r>
        <w:rPr>
          <w:rFonts w:hint="eastAsia" w:ascii="Times New Roman" w:hAnsi="Times New Roman" w:eastAsia="方正楷体_GBK" w:cs="Times New Roman"/>
          <w:b/>
          <w:color w:val="000000"/>
          <w:sz w:val="32"/>
          <w:szCs w:val="32"/>
          <w:lang w:val="zh-CN"/>
        </w:rPr>
        <w:t>（一）项目资金申报及批复情况</w:t>
      </w:r>
    </w:p>
    <w:p w14:paraId="79CA6C4F">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申报市本级困难群众救助补助资金</w:t>
      </w:r>
      <w:r>
        <w:rPr>
          <w:rFonts w:hint="eastAsia" w:ascii="Times New Roman" w:hAnsi="Times New Roman" w:eastAsia="方正仿宋_GBK" w:cs="Times New Roman"/>
          <w:bCs/>
          <w:color w:val="000000"/>
          <w:sz w:val="32"/>
          <w:szCs w:val="32"/>
          <w:lang w:val="en-US" w:eastAsia="zh-CN"/>
        </w:rPr>
        <w:t>6</w:t>
      </w:r>
      <w:r>
        <w:rPr>
          <w:rFonts w:ascii="Times New Roman" w:hAnsi="Times New Roman" w:eastAsia="方正仿宋_GBK" w:cs="Times New Roman"/>
          <w:bCs/>
          <w:color w:val="000000"/>
          <w:sz w:val="32"/>
          <w:szCs w:val="32"/>
          <w:lang w:val="zh-CN"/>
        </w:rPr>
        <w:t>00万元，获批4</w:t>
      </w:r>
      <w:r>
        <w:rPr>
          <w:rFonts w:ascii="Times New Roman" w:hAnsi="Times New Roman" w:eastAsia="方正仿宋_GBK" w:cs="Times New Roman"/>
          <w:bCs/>
          <w:color w:val="000000"/>
          <w:sz w:val="32"/>
          <w:szCs w:val="32"/>
        </w:rPr>
        <w:t>1</w:t>
      </w:r>
      <w:r>
        <w:rPr>
          <w:rFonts w:ascii="Times New Roman" w:hAnsi="Times New Roman" w:eastAsia="方正仿宋_GBK" w:cs="Times New Roman"/>
          <w:bCs/>
          <w:color w:val="000000"/>
          <w:sz w:val="32"/>
          <w:szCs w:val="32"/>
          <w:lang w:val="zh-CN"/>
        </w:rPr>
        <w:t>0万元。</w:t>
      </w:r>
    </w:p>
    <w:p w14:paraId="48B6702C">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eastAsia="zh-CN"/>
        </w:rPr>
      </w:pPr>
      <w:r>
        <w:rPr>
          <w:rFonts w:hint="eastAsia" w:ascii="Times New Roman" w:hAnsi="Times New Roman" w:eastAsia="方正楷体_GBK" w:cs="Times New Roman"/>
          <w:b/>
          <w:color w:val="000000"/>
          <w:sz w:val="32"/>
          <w:szCs w:val="32"/>
          <w:lang w:val="zh-CN"/>
        </w:rPr>
        <w:t>（二）资金计划、到位及使用情况</w:t>
      </w:r>
    </w:p>
    <w:p w14:paraId="4ED2399E">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lang w:val="zh-CN"/>
        </w:rPr>
        <w:t>年，我市</w:t>
      </w:r>
      <w:r>
        <w:rPr>
          <w:rFonts w:hint="eastAsia" w:ascii="Times New Roman" w:hAnsi="Times New Roman" w:eastAsia="方正仿宋_GBK" w:cs="Times New Roman"/>
          <w:bCs/>
          <w:color w:val="000000"/>
          <w:sz w:val="32"/>
          <w:szCs w:val="32"/>
          <w:lang w:val="zh-CN"/>
        </w:rPr>
        <w:t>预算下达</w:t>
      </w:r>
      <w:r>
        <w:rPr>
          <w:rFonts w:ascii="Times New Roman" w:hAnsi="Times New Roman" w:eastAsia="方正仿宋_GBK" w:cs="Times New Roman"/>
          <w:bCs/>
          <w:color w:val="000000"/>
          <w:sz w:val="32"/>
          <w:szCs w:val="32"/>
          <w:lang w:val="zh-CN"/>
        </w:rPr>
        <w:t>困难群众救助资金</w:t>
      </w:r>
      <w:r>
        <w:rPr>
          <w:rFonts w:hint="eastAsia" w:ascii="Times New Roman" w:hAnsi="Times New Roman" w:eastAsia="方正仿宋_GBK" w:cs="Times New Roman"/>
          <w:bCs/>
          <w:color w:val="000000"/>
          <w:sz w:val="32"/>
          <w:szCs w:val="32"/>
          <w:lang w:val="zh-CN"/>
        </w:rPr>
        <w:t>19120</w:t>
      </w:r>
      <w:r>
        <w:rPr>
          <w:rFonts w:ascii="Times New Roman" w:hAnsi="Times New Roman" w:eastAsia="方正仿宋_GBK" w:cs="Times New Roman"/>
          <w:bCs/>
          <w:color w:val="000000"/>
          <w:sz w:val="32"/>
          <w:szCs w:val="32"/>
          <w:lang w:val="zh-CN"/>
        </w:rPr>
        <w:t>万元，支出</w:t>
      </w:r>
      <w:r>
        <w:rPr>
          <w:rFonts w:hint="eastAsia" w:ascii="Times New Roman" w:hAnsi="Times New Roman" w:eastAsia="方正仿宋_GBK" w:cs="Times New Roman"/>
          <w:bCs/>
          <w:color w:val="000000"/>
          <w:sz w:val="32"/>
          <w:szCs w:val="32"/>
          <w:lang w:val="zh-CN"/>
        </w:rPr>
        <w:t>19120</w:t>
      </w:r>
      <w:r>
        <w:rPr>
          <w:rFonts w:ascii="Times New Roman" w:hAnsi="Times New Roman" w:eastAsia="方正仿宋_GBK" w:cs="Times New Roman"/>
          <w:bCs/>
          <w:color w:val="000000"/>
          <w:sz w:val="32"/>
          <w:szCs w:val="32"/>
          <w:lang w:val="zh-CN"/>
        </w:rPr>
        <w:t>万元，执行率100%。其中：中央</w:t>
      </w:r>
      <w:r>
        <w:rPr>
          <w:rFonts w:hint="eastAsia"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省</w:t>
      </w:r>
      <w:r>
        <w:rPr>
          <w:rFonts w:hint="eastAsia"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市级</w:t>
      </w:r>
      <w:r>
        <w:rPr>
          <w:rFonts w:ascii="Times New Roman" w:hAnsi="Times New Roman" w:eastAsia="方正仿宋_GBK" w:cs="Times New Roman"/>
          <w:bCs/>
          <w:color w:val="000000"/>
          <w:sz w:val="32"/>
          <w:szCs w:val="32"/>
          <w:lang w:val="zh-CN"/>
        </w:rPr>
        <w:t>补助资金</w:t>
      </w:r>
      <w:r>
        <w:rPr>
          <w:rFonts w:hint="eastAsia" w:ascii="Times New Roman" w:hAnsi="Times New Roman" w:eastAsia="方正仿宋_GBK" w:cs="Times New Roman"/>
          <w:bCs/>
          <w:color w:val="000000"/>
          <w:sz w:val="32"/>
          <w:szCs w:val="32"/>
          <w:lang w:val="en-US" w:eastAsia="zh-CN"/>
        </w:rPr>
        <w:t>13857</w:t>
      </w:r>
      <w:r>
        <w:rPr>
          <w:rFonts w:ascii="Times New Roman" w:hAnsi="Times New Roman" w:eastAsia="方正仿宋_GBK" w:cs="Times New Roman"/>
          <w:bCs/>
          <w:color w:val="000000"/>
          <w:sz w:val="32"/>
          <w:szCs w:val="32"/>
          <w:lang w:val="zh-CN"/>
        </w:rPr>
        <w:t>万元，支出</w:t>
      </w:r>
      <w:r>
        <w:rPr>
          <w:rFonts w:hint="eastAsia" w:ascii="Times New Roman" w:hAnsi="Times New Roman" w:eastAsia="方正仿宋_GBK" w:cs="Times New Roman"/>
          <w:bCs/>
          <w:color w:val="000000"/>
          <w:sz w:val="32"/>
          <w:szCs w:val="32"/>
          <w:lang w:val="en-US" w:eastAsia="zh-CN"/>
        </w:rPr>
        <w:t>13857</w:t>
      </w:r>
      <w:r>
        <w:rPr>
          <w:rFonts w:ascii="Times New Roman" w:hAnsi="Times New Roman" w:eastAsia="方正仿宋_GBK" w:cs="Times New Roman"/>
          <w:bCs/>
          <w:color w:val="000000"/>
          <w:sz w:val="32"/>
          <w:szCs w:val="32"/>
          <w:lang w:val="zh-CN"/>
        </w:rPr>
        <w:t>万元，执行率100%。</w:t>
      </w:r>
    </w:p>
    <w:p w14:paraId="7E6EF624">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eastAsia="zh-CN"/>
        </w:rPr>
      </w:pPr>
      <w:r>
        <w:rPr>
          <w:rFonts w:ascii="Times New Roman" w:hAnsi="Times New Roman" w:eastAsia="方正仿宋_GBK" w:cs="Times New Roman"/>
          <w:bCs/>
          <w:color w:val="000000"/>
          <w:sz w:val="32"/>
          <w:szCs w:val="32"/>
          <w:lang w:val="zh-CN" w:eastAsia="zh-CN"/>
        </w:rPr>
        <w:t>全市</w:t>
      </w:r>
      <w:r>
        <w:rPr>
          <w:rFonts w:ascii="Times New Roman" w:hAnsi="Times New Roman" w:eastAsia="方正仿宋_GBK" w:cs="Times New Roman"/>
          <w:bCs/>
          <w:color w:val="000000"/>
          <w:sz w:val="32"/>
          <w:szCs w:val="32"/>
          <w:lang w:val="zh-CN"/>
        </w:rPr>
        <w:t>各级认真落实困难群众救助补助资金管理办法，加强资金分配和使用管理，强化绩效跟踪，自觉接受纪检、审计部门的监督，切实提升资金使用效益。</w:t>
      </w:r>
      <w:r>
        <w:rPr>
          <w:rFonts w:ascii="Times New Roman" w:hAnsi="Times New Roman" w:eastAsia="方正仿宋_GBK" w:cs="Times New Roman"/>
          <w:bCs/>
          <w:color w:val="000000"/>
          <w:sz w:val="32"/>
          <w:szCs w:val="32"/>
          <w:lang w:val="zh-CN" w:eastAsia="zh-CN"/>
        </w:rPr>
        <w:t>一是严格资金分配管理。坚持资金分配的客观性，严格履行资金管理决策程序。二是严格资金发放管理。将困难群众救助资金（部分急难型临时救助金、集中供养特困人员、机构内孤儿、救助生活无着流浪乞讨人员资金</w:t>
      </w:r>
      <w:r>
        <w:rPr>
          <w:rFonts w:ascii="Times New Roman" w:hAnsi="Times New Roman" w:eastAsia="方正仿宋_GBK" w:cs="Times New Roman"/>
          <w:bCs/>
          <w:color w:val="000000"/>
          <w:sz w:val="32"/>
          <w:szCs w:val="32"/>
          <w:lang w:val="zh-CN"/>
        </w:rPr>
        <w:t>除外</w:t>
      </w:r>
      <w:r>
        <w:rPr>
          <w:rFonts w:ascii="Times New Roman" w:hAnsi="Times New Roman" w:eastAsia="方正仿宋_GBK" w:cs="Times New Roman"/>
          <w:bCs/>
          <w:color w:val="000000"/>
          <w:sz w:val="32"/>
          <w:szCs w:val="32"/>
          <w:lang w:val="zh-CN" w:eastAsia="zh-CN"/>
        </w:rPr>
        <w:t>）纳入惠民惠农财政补贴资金</w:t>
      </w:r>
      <w:r>
        <w:rPr>
          <w:rFonts w:ascii="Times New Roman" w:hAnsi="Times New Roman" w:eastAsia="方正仿宋_GBK" w:cs="Times New Roman"/>
          <w:bCs/>
          <w:color w:val="000000"/>
          <w:sz w:val="32"/>
          <w:szCs w:val="32"/>
          <w:lang w:val="zh-CN"/>
        </w:rPr>
        <w:t>“一卡通”</w:t>
      </w:r>
      <w:r>
        <w:rPr>
          <w:rFonts w:ascii="Times New Roman" w:hAnsi="Times New Roman" w:eastAsia="方正仿宋_GBK" w:cs="Times New Roman"/>
          <w:bCs/>
          <w:color w:val="000000"/>
          <w:sz w:val="32"/>
          <w:szCs w:val="32"/>
          <w:lang w:val="zh-CN" w:eastAsia="zh-CN"/>
        </w:rPr>
        <w:t>平台</w:t>
      </w:r>
      <w:r>
        <w:rPr>
          <w:rFonts w:hint="eastAsia" w:ascii="Times New Roman" w:hAnsi="Times New Roman" w:eastAsia="方正仿宋_GBK" w:cs="Times New Roman"/>
          <w:bCs/>
          <w:color w:val="000000"/>
          <w:sz w:val="32"/>
          <w:szCs w:val="32"/>
          <w:lang w:val="zh-CN" w:eastAsia="zh-CN"/>
        </w:rPr>
        <w:t>发放</w:t>
      </w:r>
      <w:r>
        <w:rPr>
          <w:rFonts w:ascii="Times New Roman" w:hAnsi="Times New Roman" w:eastAsia="方正仿宋_GBK" w:cs="Times New Roman"/>
          <w:bCs/>
          <w:color w:val="000000"/>
          <w:sz w:val="32"/>
          <w:szCs w:val="32"/>
          <w:lang w:val="zh-CN" w:eastAsia="zh-CN"/>
        </w:rPr>
        <w:t>，通过阳光审批、阳光发放、阳光监管，形成全过程全链条资金监督体系。</w:t>
      </w:r>
    </w:p>
    <w:p w14:paraId="1412ACD1">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（三）项目财务管理情况</w:t>
      </w:r>
    </w:p>
    <w:p w14:paraId="01AAA5BD">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各项目实施单位财务管理制度健全，严格执行财务管理制度，账务处理及时，会计核算规范。</w:t>
      </w:r>
    </w:p>
    <w:p w14:paraId="4007795B">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三、项目实施及管理情况</w:t>
      </w:r>
    </w:p>
    <w:p w14:paraId="490C7A2B">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（一）项目组织架构及实施流程</w:t>
      </w:r>
    </w:p>
    <w:p w14:paraId="5073885D">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按照财政厅下拨困难群众救助补助资金文件，市级及时进行分配，县（区）和相关福利、救助机构按时足额发放相关救助资金，落实救助对象有关救助待遇。</w:t>
      </w:r>
    </w:p>
    <w:p w14:paraId="2E31D382">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（二）项目管理情况</w:t>
      </w:r>
    </w:p>
    <w:p w14:paraId="29FAA0B6">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各县（区）、机构严格执行低保、特困、临时救助、流浪乞讨人员救助、孤儿（艾滋病病毒感染儿童、事实无人抚养儿童）等救助政策，认真做好审核、确认工作，应保尽保，应养尽养，应救尽救。</w:t>
      </w:r>
    </w:p>
    <w:p w14:paraId="6E11DDCD">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（三）项目监管情况</w:t>
      </w:r>
    </w:p>
    <w:p w14:paraId="54A86948">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资金实行专款专用，严禁任何部门、单位和个人挤占挪用，对虚假冒领，套取骗取、挤占截留、贪污挪用等违纪违法的问题，一经查实，依规依法严肃处理。每月调度县（区）资金发放情况。</w:t>
      </w:r>
    </w:p>
    <w:p w14:paraId="1BBA9D98">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四、项目绩效情况</w:t>
      </w:r>
      <w:r>
        <w:rPr>
          <w:rFonts w:hint="eastAsia" w:ascii="Times New Roman" w:hAnsi="Times New Roman" w:eastAsia="方正黑体_GBK" w:cs="Times New Roman"/>
          <w:bCs/>
          <w:color w:val="000000"/>
          <w:sz w:val="32"/>
          <w:szCs w:val="32"/>
          <w:lang w:val="zh-CN"/>
        </w:rPr>
        <w:tab/>
      </w:r>
    </w:p>
    <w:p w14:paraId="4FC3EAA4">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（一）项目完成情况</w:t>
      </w:r>
    </w:p>
    <w:p w14:paraId="59C0A726">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val="zh-CN" w:eastAsia="zh-CN"/>
        </w:rPr>
      </w:pPr>
      <w:r>
        <w:rPr>
          <w:rFonts w:ascii="Times New Roman" w:hAnsi="Times New Roman" w:eastAsia="方正仿宋_GBK" w:cs="Times New Roman"/>
          <w:bCs/>
          <w:color w:val="000000"/>
          <w:sz w:val="32"/>
          <w:szCs w:val="32"/>
          <w:lang w:val="zh-CN"/>
        </w:rPr>
        <w:t>（1）数量指标</w:t>
      </w:r>
      <w:r>
        <w:rPr>
          <w:rFonts w:ascii="Times New Roman" w:hAnsi="Times New Roman" w:eastAsia="方正仿宋_GBK" w:cs="Times New Roman"/>
          <w:bCs/>
          <w:color w:val="000000"/>
          <w:sz w:val="32"/>
          <w:szCs w:val="32"/>
          <w:lang w:val="zh-CN" w:eastAsia="zh-CN"/>
        </w:rPr>
        <w:t>。</w:t>
      </w:r>
      <w:r>
        <w:rPr>
          <w:rFonts w:ascii="Times New Roman" w:hAnsi="Times New Roman" w:eastAsia="方正仿宋_GBK" w:cs="Times New Roman"/>
          <w:bCs/>
          <w:color w:val="000000"/>
          <w:sz w:val="32"/>
          <w:szCs w:val="32"/>
          <w:lang w:val="zh-CN"/>
        </w:rPr>
        <w:t>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lang w:val="zh-CN"/>
        </w:rPr>
        <w:t>年，全市共有城乡低保对象21</w:t>
      </w:r>
      <w:r>
        <w:rPr>
          <w:rFonts w:hint="eastAsia" w:ascii="Times New Roman" w:hAnsi="Times New Roman" w:eastAsia="方正仿宋_GBK" w:cs="Times New Roman"/>
          <w:bCs/>
          <w:color w:val="000000"/>
          <w:sz w:val="32"/>
          <w:szCs w:val="32"/>
          <w:lang w:val="en-US" w:eastAsia="zh-CN"/>
        </w:rPr>
        <w:t>116</w:t>
      </w:r>
      <w:r>
        <w:rPr>
          <w:rFonts w:ascii="Times New Roman" w:hAnsi="Times New Roman" w:eastAsia="方正仿宋_GBK" w:cs="Times New Roman"/>
          <w:bCs/>
          <w:color w:val="000000"/>
          <w:sz w:val="32"/>
          <w:szCs w:val="32"/>
          <w:lang w:val="zh-CN"/>
        </w:rPr>
        <w:t>人，其中：城市</w:t>
      </w:r>
      <w:r>
        <w:rPr>
          <w:rFonts w:hint="eastAsia" w:ascii="Times New Roman" w:hAnsi="Times New Roman" w:eastAsia="方正仿宋_GBK" w:cs="Times New Roman"/>
          <w:bCs/>
          <w:color w:val="000000"/>
          <w:sz w:val="32"/>
          <w:szCs w:val="32"/>
          <w:lang w:val="en-US" w:eastAsia="zh-CN"/>
        </w:rPr>
        <w:t>4998</w:t>
      </w:r>
      <w:r>
        <w:rPr>
          <w:rFonts w:ascii="Times New Roman" w:hAnsi="Times New Roman" w:eastAsia="方正仿宋_GBK" w:cs="Times New Roman"/>
          <w:bCs/>
          <w:color w:val="000000"/>
          <w:sz w:val="32"/>
          <w:szCs w:val="32"/>
          <w:lang w:val="zh-CN"/>
        </w:rPr>
        <w:t>人</w:t>
      </w:r>
      <w:r>
        <w:rPr>
          <w:rFonts w:hint="eastAsia"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农村16</w:t>
      </w:r>
      <w:r>
        <w:rPr>
          <w:rFonts w:hint="eastAsia" w:ascii="Times New Roman" w:hAnsi="Times New Roman" w:eastAsia="方正仿宋_GBK" w:cs="Times New Roman"/>
          <w:bCs/>
          <w:color w:val="000000"/>
          <w:sz w:val="32"/>
          <w:szCs w:val="32"/>
          <w:lang w:val="en-US" w:eastAsia="zh-CN"/>
        </w:rPr>
        <w:t>118</w:t>
      </w:r>
      <w:r>
        <w:rPr>
          <w:rFonts w:ascii="Times New Roman" w:hAnsi="Times New Roman" w:eastAsia="方正仿宋_GBK" w:cs="Times New Roman"/>
          <w:bCs/>
          <w:color w:val="000000"/>
          <w:sz w:val="32"/>
          <w:szCs w:val="32"/>
          <w:lang w:val="zh-CN"/>
        </w:rPr>
        <w:t>人，实现应保尽保；供养城乡特困人员28</w:t>
      </w:r>
      <w:r>
        <w:rPr>
          <w:rFonts w:hint="eastAsia" w:ascii="Times New Roman" w:hAnsi="Times New Roman" w:eastAsia="方正仿宋_GBK" w:cs="Times New Roman"/>
          <w:bCs/>
          <w:color w:val="000000"/>
          <w:sz w:val="32"/>
          <w:szCs w:val="32"/>
          <w:lang w:val="en-US" w:eastAsia="zh-CN"/>
        </w:rPr>
        <w:t>34</w:t>
      </w:r>
      <w:r>
        <w:rPr>
          <w:rFonts w:ascii="Times New Roman" w:hAnsi="Times New Roman" w:eastAsia="方正仿宋_GBK" w:cs="Times New Roman"/>
          <w:bCs/>
          <w:color w:val="000000"/>
          <w:sz w:val="32"/>
          <w:szCs w:val="32"/>
          <w:lang w:val="zh-CN"/>
        </w:rPr>
        <w:t>人，其中城市</w:t>
      </w:r>
      <w:r>
        <w:rPr>
          <w:rFonts w:hint="eastAsia" w:ascii="Times New Roman" w:hAnsi="Times New Roman" w:eastAsia="方正仿宋_GBK" w:cs="Times New Roman"/>
          <w:bCs/>
          <w:color w:val="000000"/>
          <w:sz w:val="32"/>
          <w:szCs w:val="32"/>
          <w:lang w:val="en-US" w:eastAsia="zh-CN"/>
        </w:rPr>
        <w:t>394</w:t>
      </w:r>
      <w:r>
        <w:rPr>
          <w:rFonts w:ascii="Times New Roman" w:hAnsi="Times New Roman" w:eastAsia="方正仿宋_GBK" w:cs="Times New Roman"/>
          <w:bCs/>
          <w:color w:val="000000"/>
          <w:sz w:val="32"/>
          <w:szCs w:val="32"/>
          <w:lang w:val="zh-CN"/>
        </w:rPr>
        <w:t>人</w:t>
      </w:r>
      <w:r>
        <w:rPr>
          <w:rFonts w:hint="eastAsia"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农村24</w:t>
      </w:r>
      <w:r>
        <w:rPr>
          <w:rFonts w:hint="eastAsia" w:ascii="Times New Roman" w:hAnsi="Times New Roman" w:eastAsia="方正仿宋_GBK" w:cs="Times New Roman"/>
          <w:bCs/>
          <w:color w:val="000000"/>
          <w:sz w:val="32"/>
          <w:szCs w:val="32"/>
          <w:lang w:val="en-US" w:eastAsia="zh-CN"/>
        </w:rPr>
        <w:t>40</w:t>
      </w:r>
      <w:r>
        <w:rPr>
          <w:rFonts w:ascii="Times New Roman" w:hAnsi="Times New Roman" w:eastAsia="方正仿宋_GBK" w:cs="Times New Roman"/>
          <w:bCs/>
          <w:color w:val="000000"/>
          <w:sz w:val="32"/>
          <w:szCs w:val="32"/>
          <w:lang w:val="zh-CN"/>
        </w:rPr>
        <w:t>人，</w:t>
      </w:r>
      <w:r>
        <w:rPr>
          <w:rFonts w:hint="eastAsia" w:ascii="Times New Roman" w:hAnsi="Times New Roman" w:eastAsia="方正仿宋_GBK" w:cs="Times New Roman"/>
          <w:bCs/>
          <w:color w:val="000000"/>
          <w:sz w:val="32"/>
          <w:szCs w:val="32"/>
          <w:lang w:val="zh-CN" w:eastAsia="zh-CN"/>
        </w:rPr>
        <w:t>实现应养尽养；实施临时救助</w:t>
      </w:r>
      <w:r>
        <w:rPr>
          <w:rFonts w:hint="eastAsia" w:ascii="Times New Roman" w:hAnsi="Times New Roman" w:eastAsia="方正仿宋_GBK" w:cs="Times New Roman"/>
          <w:bCs/>
          <w:color w:val="000000"/>
          <w:sz w:val="32"/>
          <w:szCs w:val="32"/>
          <w:lang w:val="en-US" w:eastAsia="zh-CN"/>
        </w:rPr>
        <w:t>3163</w:t>
      </w:r>
      <w:r>
        <w:rPr>
          <w:rFonts w:hint="eastAsia" w:ascii="Times New Roman" w:hAnsi="Times New Roman" w:eastAsia="方正仿宋_GBK" w:cs="Times New Roman"/>
          <w:bCs/>
          <w:color w:val="000000"/>
          <w:sz w:val="32"/>
          <w:szCs w:val="32"/>
          <w:lang w:val="zh-CN" w:eastAsia="zh-CN"/>
        </w:rPr>
        <w:t>人次，实现应救尽救；实施流浪乞讨救助9</w:t>
      </w:r>
      <w:r>
        <w:rPr>
          <w:rFonts w:hint="eastAsia" w:ascii="Times New Roman" w:hAnsi="Times New Roman" w:eastAsia="方正仿宋_GBK" w:cs="Times New Roman"/>
          <w:bCs/>
          <w:color w:val="000000"/>
          <w:sz w:val="32"/>
          <w:szCs w:val="32"/>
          <w:lang w:val="en-US" w:eastAsia="zh-CN"/>
        </w:rPr>
        <w:t>97</w:t>
      </w:r>
      <w:r>
        <w:rPr>
          <w:rFonts w:hint="eastAsia" w:ascii="Times New Roman" w:hAnsi="Times New Roman" w:eastAsia="方正仿宋_GBK" w:cs="Times New Roman"/>
          <w:bCs/>
          <w:color w:val="000000"/>
          <w:sz w:val="32"/>
          <w:szCs w:val="32"/>
          <w:lang w:val="zh-CN" w:eastAsia="zh-CN"/>
        </w:rPr>
        <w:t>人次，求助的流浪乞讨人员全部得到救助，实现年度指标值；孤儿、艾滋病病毒感染儿童、生活困难家庭中的和纳入特困人员救助供养范围的事实无人抚养儿童纳入保障范围率100%，实现年度指标值；农村留守儿童、困境儿童信息，纳入监测范围率100%，实现年度指标值。</w:t>
      </w:r>
    </w:p>
    <w:p w14:paraId="276FA3AF">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（2）质量指标</w:t>
      </w:r>
      <w:r>
        <w:rPr>
          <w:rFonts w:ascii="Times New Roman" w:hAnsi="Times New Roman" w:eastAsia="方正仿宋_GBK" w:cs="Times New Roman"/>
          <w:bCs/>
          <w:color w:val="000000"/>
          <w:sz w:val="32"/>
          <w:szCs w:val="32"/>
          <w:lang w:val="zh-CN" w:eastAsia="zh-CN"/>
        </w:rPr>
        <w:t>。</w:t>
      </w:r>
      <w:r>
        <w:rPr>
          <w:rFonts w:ascii="Times New Roman" w:hAnsi="Times New Roman" w:eastAsia="方正仿宋_GBK" w:cs="Times New Roman"/>
          <w:bCs/>
          <w:color w:val="000000"/>
          <w:sz w:val="32"/>
          <w:szCs w:val="32"/>
          <w:lang w:val="zh-CN"/>
        </w:rPr>
        <w:t>全市城乡低保标准、特困人员救助供养标准、临时救助水平均不低于上年；建立社会救助家庭经济状况核对机制县（区）比例100%；孤儿、艾滋病病毒感染儿童、事实无人抚养儿童认定准确率不低于上年。</w:t>
      </w:r>
    </w:p>
    <w:p w14:paraId="01C32DAD">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eastAsia="zh-CN"/>
        </w:rPr>
        <w:t>（3）时效指标。</w:t>
      </w:r>
      <w:r>
        <w:rPr>
          <w:rFonts w:ascii="Times New Roman" w:hAnsi="Times New Roman" w:eastAsia="方正仿宋_GBK" w:cs="Times New Roman"/>
          <w:bCs/>
          <w:color w:val="000000"/>
          <w:sz w:val="32"/>
          <w:szCs w:val="32"/>
          <w:lang w:val="zh-CN"/>
        </w:rPr>
        <w:t>我市严格按照预算管理和直达资金管理要求及时分配下达资金。困难群众基本生活救助和孤儿基本生活保障费按时发放率</w:t>
      </w:r>
      <w:r>
        <w:rPr>
          <w:rFonts w:hint="default" w:ascii="Arial" w:hAnsi="Arial" w:eastAsia="方正仿宋_GBK" w:cs="Arial"/>
          <w:bCs/>
          <w:color w:val="000000"/>
          <w:sz w:val="32"/>
          <w:szCs w:val="32"/>
          <w:lang w:val="zh-CN"/>
        </w:rPr>
        <w:t>≥</w:t>
      </w:r>
      <w:r>
        <w:rPr>
          <w:rFonts w:ascii="Times New Roman" w:hAnsi="Times New Roman" w:eastAsia="方正仿宋_GBK" w:cs="Times New Roman"/>
          <w:bCs/>
          <w:color w:val="000000"/>
          <w:sz w:val="32"/>
          <w:szCs w:val="32"/>
          <w:lang w:val="zh-CN"/>
        </w:rPr>
        <w:t>95%；受助人员救助情况当日录入全国救助管理信息系统率</w:t>
      </w:r>
      <w:r>
        <w:rPr>
          <w:rFonts w:hint="default" w:ascii="Arial" w:hAnsi="Arial" w:eastAsia="方正仿宋_GBK" w:cs="Arial"/>
          <w:bCs/>
          <w:color w:val="000000"/>
          <w:sz w:val="32"/>
          <w:szCs w:val="32"/>
          <w:lang w:val="zh-CN"/>
        </w:rPr>
        <w:t>≥</w:t>
      </w:r>
      <w:r>
        <w:rPr>
          <w:rFonts w:ascii="Times New Roman" w:hAnsi="Times New Roman" w:eastAsia="方正仿宋_GBK" w:cs="Times New Roman"/>
          <w:bCs/>
          <w:color w:val="000000"/>
          <w:sz w:val="32"/>
          <w:szCs w:val="32"/>
          <w:lang w:val="zh-CN"/>
        </w:rPr>
        <w:t>95%。</w:t>
      </w:r>
    </w:p>
    <w:p w14:paraId="111BBFC2">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（4）成本指标。困难群众救助资金（</w:t>
      </w:r>
      <w:r>
        <w:rPr>
          <w:rFonts w:ascii="Times New Roman" w:hAnsi="Times New Roman" w:eastAsia="方正仿宋_GBK" w:cs="Times New Roman"/>
          <w:bCs/>
          <w:color w:val="000000"/>
          <w:sz w:val="32"/>
          <w:szCs w:val="32"/>
          <w:lang w:val="zh-CN" w:eastAsia="zh-CN"/>
        </w:rPr>
        <w:t>部分急难型临时救助金、供养特困人员、保障机构内孤儿、救助生活无着流浪乞讨人员资金</w:t>
      </w:r>
      <w:r>
        <w:rPr>
          <w:rFonts w:ascii="Times New Roman" w:hAnsi="Times New Roman" w:eastAsia="方正仿宋_GBK" w:cs="Times New Roman"/>
          <w:bCs/>
          <w:color w:val="000000"/>
          <w:sz w:val="32"/>
          <w:szCs w:val="32"/>
          <w:lang w:val="zh-CN"/>
        </w:rPr>
        <w:t>除外）全部通过财政“一卡通”发放平台直发对象社会保障卡，实现社会化发放。</w:t>
      </w:r>
    </w:p>
    <w:p w14:paraId="253E176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（二）项目效益情况</w:t>
      </w:r>
    </w:p>
    <w:p w14:paraId="3C210373">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hint="eastAsia" w:ascii="Times New Roman" w:hAnsi="Times New Roman" w:eastAsia="方正仿宋_GBK" w:cs="Times New Roman"/>
          <w:bCs/>
          <w:color w:val="000000"/>
          <w:sz w:val="32"/>
          <w:szCs w:val="32"/>
          <w:lang w:val="en-US" w:eastAsia="zh-CN"/>
        </w:rPr>
        <w:t>1.社会效益。</w:t>
      </w:r>
      <w:r>
        <w:rPr>
          <w:rFonts w:ascii="Times New Roman" w:hAnsi="Times New Roman" w:eastAsia="方正仿宋_GBK" w:cs="Times New Roman"/>
          <w:bCs/>
          <w:color w:val="000000"/>
          <w:sz w:val="32"/>
          <w:szCs w:val="32"/>
          <w:lang w:val="zh-CN"/>
        </w:rPr>
        <w:t>一是随着救助工作的不断完善及救助标准的稳步提高，困难群众生活水平稳步提升。二是</w:t>
      </w:r>
      <w:r>
        <w:rPr>
          <w:rFonts w:hint="eastAsia" w:ascii="Times New Roman" w:hAnsi="Times New Roman" w:eastAsia="方正仿宋_GBK" w:cs="Times New Roman"/>
          <w:bCs/>
          <w:color w:val="000000"/>
          <w:sz w:val="32"/>
          <w:szCs w:val="32"/>
          <w:lang w:val="zh-CN"/>
        </w:rPr>
        <w:t>帮助查明身份滞留</w:t>
      </w:r>
      <w:r>
        <w:rPr>
          <w:rFonts w:hint="eastAsia" w:eastAsia="方正仿宋_GBK" w:cs="Times New Roman"/>
          <w:bCs/>
          <w:color w:val="000000"/>
          <w:sz w:val="32"/>
          <w:szCs w:val="32"/>
          <w:lang w:val="zh-CN" w:eastAsia="zh-CN"/>
        </w:rPr>
        <w:t>的</w:t>
      </w:r>
      <w:r>
        <w:rPr>
          <w:rFonts w:hint="eastAsia" w:ascii="Times New Roman" w:hAnsi="Times New Roman" w:eastAsia="方正仿宋_GBK" w:cs="Times New Roman"/>
          <w:bCs/>
          <w:color w:val="000000"/>
          <w:sz w:val="32"/>
          <w:szCs w:val="32"/>
          <w:lang w:val="zh-CN"/>
        </w:rPr>
        <w:t>流浪乞讨人员及时送返；</w:t>
      </w:r>
      <w:r>
        <w:rPr>
          <w:rFonts w:hint="eastAsia" w:ascii="Times New Roman" w:hAnsi="Times New Roman" w:eastAsia="方正仿宋_GBK" w:cs="Times New Roman"/>
          <w:bCs/>
          <w:color w:val="000000"/>
          <w:sz w:val="32"/>
          <w:szCs w:val="32"/>
          <w:lang w:val="zh-CN"/>
        </w:rPr>
        <w:tab/>
      </w:r>
      <w:r>
        <w:rPr>
          <w:rFonts w:hint="eastAsia" w:ascii="Times New Roman" w:hAnsi="Times New Roman" w:eastAsia="方正仿宋_GBK" w:cs="Times New Roman"/>
          <w:bCs/>
          <w:color w:val="000000"/>
          <w:sz w:val="32"/>
          <w:szCs w:val="32"/>
          <w:lang w:val="zh-CN"/>
        </w:rPr>
        <w:t>三是</w:t>
      </w:r>
      <w:r>
        <w:rPr>
          <w:rFonts w:ascii="Times New Roman" w:hAnsi="Times New Roman" w:eastAsia="方正仿宋_GBK" w:cs="Times New Roman"/>
          <w:bCs/>
          <w:color w:val="000000"/>
          <w:sz w:val="32"/>
          <w:szCs w:val="32"/>
          <w:lang w:val="zh-CN"/>
        </w:rPr>
        <w:t>对自愿前来或由公安等部门护送至救助站的求助人员救助服务率100%。</w:t>
      </w:r>
    </w:p>
    <w:p w14:paraId="27E78F64">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2.</w:t>
      </w:r>
      <w:r>
        <w:rPr>
          <w:rFonts w:ascii="Times New Roman" w:hAnsi="Times New Roman" w:eastAsia="方正仿宋_GBK" w:cs="Times New Roman"/>
          <w:bCs/>
          <w:color w:val="000000"/>
          <w:sz w:val="32"/>
          <w:szCs w:val="32"/>
          <w:lang w:val="zh-CN"/>
        </w:rPr>
        <w:t>可持续影响指标。全市困难群众救助和孤儿基本生活保障制度进一步完善，有力保障了城乡困难群众的基本生活需求。</w:t>
      </w:r>
    </w:p>
    <w:p w14:paraId="28AA9502">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eastAsia="zh-CN"/>
        </w:rPr>
      </w:pPr>
      <w:r>
        <w:rPr>
          <w:rFonts w:ascii="Times New Roman" w:hAnsi="Times New Roman" w:eastAsia="方正仿宋_GBK" w:cs="Times New Roman"/>
          <w:bCs/>
          <w:color w:val="000000"/>
          <w:sz w:val="32"/>
          <w:szCs w:val="32"/>
          <w:lang w:val="zh-CN"/>
        </w:rPr>
        <w:t>3.满意度指标。编制低保、特困、临时救助等社会救助申请对象条件、申办流程、保障发放标准、服务热线宣传资料，在市民政局官方网站长期登载；在“攀枝花民政”微信公众号持续推送；印制“攀枝花市社会救助政策明白卡”</w:t>
      </w:r>
      <w:r>
        <w:rPr>
          <w:rFonts w:hint="eastAsia" w:ascii="Times New Roman" w:hAnsi="Times New Roman" w:eastAsia="方正仿宋_GBK" w:cs="Times New Roman"/>
          <w:bCs/>
          <w:color w:val="000000"/>
          <w:sz w:val="32"/>
          <w:szCs w:val="32"/>
          <w:lang w:val="en-US" w:eastAsia="zh-CN"/>
        </w:rPr>
        <w:t>7</w:t>
      </w:r>
      <w:r>
        <w:rPr>
          <w:rFonts w:ascii="Times New Roman" w:hAnsi="Times New Roman" w:eastAsia="方正仿宋_GBK" w:cs="Times New Roman"/>
          <w:bCs/>
          <w:color w:val="000000"/>
          <w:sz w:val="32"/>
          <w:szCs w:val="32"/>
          <w:lang w:val="zh-CN"/>
        </w:rPr>
        <w:t>000</w:t>
      </w:r>
      <w:r>
        <w:rPr>
          <w:rFonts w:hint="eastAsia" w:ascii="Times New Roman" w:hAnsi="Times New Roman" w:eastAsia="方正仿宋_GBK" w:cs="Times New Roman"/>
          <w:bCs/>
          <w:color w:val="000000"/>
          <w:sz w:val="32"/>
          <w:szCs w:val="32"/>
          <w:lang w:val="zh-CN"/>
        </w:rPr>
        <w:t>余</w:t>
      </w:r>
      <w:r>
        <w:rPr>
          <w:rFonts w:ascii="Times New Roman" w:hAnsi="Times New Roman" w:eastAsia="方正仿宋_GBK" w:cs="Times New Roman"/>
          <w:bCs/>
          <w:color w:val="000000"/>
          <w:sz w:val="32"/>
          <w:szCs w:val="32"/>
          <w:lang w:val="zh-CN"/>
        </w:rPr>
        <w:t>份，分发到县（区）、乡镇（街道）、村（社区），面向群众加强宣传；结合救助管理机构开放日活动，实地宣传社会救助法规政策，有效提高救助对象、基层工作人员、社会公众对最低生活保障、特困人员救助供养、临时救助等社会救助政策知晓率，完成年度绩效目标。</w:t>
      </w:r>
    </w:p>
    <w:p w14:paraId="31E525BA">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五、评价结论及建议</w:t>
      </w:r>
    </w:p>
    <w:p w14:paraId="07CF878E">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（一）评价结论</w:t>
      </w:r>
    </w:p>
    <w:p w14:paraId="07D5FEF3">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eastAsia="zh-CN"/>
        </w:rPr>
      </w:pPr>
      <w:r>
        <w:rPr>
          <w:rFonts w:ascii="Times New Roman" w:hAnsi="Times New Roman" w:eastAsia="方正仿宋_GBK" w:cs="Times New Roman"/>
          <w:bCs/>
          <w:color w:val="000000"/>
          <w:sz w:val="32"/>
          <w:szCs w:val="32"/>
          <w:lang w:val="zh-CN" w:eastAsia="zh-CN"/>
        </w:rPr>
        <w:t>我市困难群众救助补助资金绩效目标明确，管理制度健全，资金到位及时，全面实现绩效目标，困难群众基本生活得到较好保障，促进了经济发展和社会和谐，积极助力共同富裕试验区建设。</w:t>
      </w:r>
    </w:p>
    <w:p w14:paraId="6484F134">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（二）存在的问题</w:t>
      </w:r>
    </w:p>
    <w:p w14:paraId="445E942E">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无。</w:t>
      </w:r>
      <w:r>
        <w:rPr>
          <w:rFonts w:ascii="Times New Roman" w:hAnsi="Times New Roman" w:eastAsia="方正仿宋_GBK" w:cs="Times New Roman"/>
          <w:bCs/>
          <w:color w:val="000000"/>
          <w:sz w:val="32"/>
          <w:szCs w:val="32"/>
          <w:lang w:val="zh-CN"/>
        </w:rPr>
        <w:tab/>
      </w:r>
    </w:p>
    <w:p w14:paraId="6CD7D828">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（三）相关建议</w:t>
      </w:r>
    </w:p>
    <w:p w14:paraId="551591F9">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适当增加市级财政困难群众救助补助资金量。</w:t>
      </w:r>
    </w:p>
    <w:p w14:paraId="4DF74656">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520909D1">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006ECC6F">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8D83BDF">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2F4EB500">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71C5FDA9">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295D5269">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2FC15281">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312FCC42">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3C129B69">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2F1D152">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7641F59">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4B77BDB3">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77F6AA13">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028C719E">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D275D2E">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D5F4DF1">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0705D1B">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6A9F44DA">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01B2D489">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23D90712">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3F19C76A">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1EE8F040">
      <w:pPr>
        <w:pStyle w:val="6"/>
        <w:keepNext w:val="0"/>
        <w:pageBreakBefore w:val="0"/>
        <w:kinsoku/>
        <w:wordWrap/>
        <w:overflowPunct/>
        <w:topLinePunct w:val="0"/>
        <w:bidi w:val="0"/>
        <w:spacing w:line="0" w:lineRule="atLeast"/>
        <w:jc w:val="left"/>
        <w:rPr>
          <w:rFonts w:hint="eastAsia" w:ascii="Times New Roman" w:hAnsi="Times New Roman" w:eastAsia="方正小标宋_GBK" w:cs="Times New Roman"/>
          <w:b/>
          <w:bCs/>
          <w:color w:val="000000"/>
          <w:kern w:val="0"/>
          <w:sz w:val="44"/>
          <w:szCs w:val="44"/>
          <w:lang w:val="en-US"/>
        </w:rPr>
      </w:pPr>
    </w:p>
    <w:p w14:paraId="0C59407E">
      <w:pPr>
        <w:pStyle w:val="6"/>
        <w:keepNext w:val="0"/>
        <w:pageBreakBefore w:val="0"/>
        <w:kinsoku/>
        <w:wordWrap/>
        <w:overflowPunct/>
        <w:topLinePunct w:val="0"/>
        <w:bidi w:val="0"/>
        <w:spacing w:line="0" w:lineRule="atLeast"/>
        <w:jc w:val="center"/>
        <w:rPr>
          <w:rFonts w:hint="eastAsia" w:ascii="Times New Roman" w:hAnsi="Times New Roman" w:eastAsia="方正小标宋_GBK" w:cs="Times New Roman"/>
          <w:b/>
          <w:bCs/>
          <w:color w:val="000000"/>
          <w:kern w:val="0"/>
          <w:sz w:val="44"/>
          <w:szCs w:val="44"/>
        </w:rPr>
      </w:pPr>
      <w:r>
        <w:rPr>
          <w:rFonts w:hint="eastAsia" w:ascii="Times New Roman" w:hAnsi="Times New Roman" w:eastAsia="方正小标宋_GBK" w:cs="Times New Roman"/>
          <w:b/>
          <w:bCs/>
          <w:color w:val="000000"/>
          <w:kern w:val="0"/>
          <w:sz w:val="44"/>
          <w:szCs w:val="44"/>
          <w:lang w:val="en-US"/>
        </w:rPr>
        <w:t>202</w:t>
      </w:r>
      <w:r>
        <w:rPr>
          <w:rFonts w:ascii="Times New Roman" w:hAnsi="Times New Roman" w:eastAsia="方正小标宋_GBK" w:cs="Times New Roman"/>
          <w:b/>
          <w:bCs/>
          <w:color w:val="000000"/>
          <w:kern w:val="0"/>
          <w:sz w:val="44"/>
          <w:szCs w:val="44"/>
        </w:rPr>
        <w:t>4</w:t>
      </w:r>
      <w:r>
        <w:rPr>
          <w:rFonts w:hint="eastAsia" w:ascii="Times New Roman" w:hAnsi="Times New Roman" w:eastAsia="方正小标宋_GBK" w:cs="Times New Roman"/>
          <w:b/>
          <w:bCs/>
          <w:color w:val="000000"/>
          <w:kern w:val="0"/>
          <w:sz w:val="44"/>
          <w:szCs w:val="44"/>
          <w:lang w:val="en-US"/>
        </w:rPr>
        <w:t>年困难群众一次性生活补助</w:t>
      </w:r>
      <w:r>
        <w:rPr>
          <w:rFonts w:hint="eastAsia" w:ascii="Times New Roman" w:hAnsi="Times New Roman" w:eastAsia="方正小标宋_GBK" w:cs="Times New Roman"/>
          <w:b/>
          <w:bCs/>
          <w:color w:val="000000"/>
          <w:kern w:val="0"/>
          <w:sz w:val="44"/>
          <w:szCs w:val="44"/>
        </w:rPr>
        <w:t>支出</w:t>
      </w:r>
    </w:p>
    <w:p w14:paraId="355398A1">
      <w:pPr>
        <w:pStyle w:val="6"/>
        <w:keepNext w:val="0"/>
        <w:pageBreakBefore w:val="0"/>
        <w:kinsoku/>
        <w:wordWrap/>
        <w:overflowPunct/>
        <w:topLinePunct w:val="0"/>
        <w:bidi w:val="0"/>
        <w:spacing w:line="0" w:lineRule="atLeast"/>
        <w:jc w:val="center"/>
        <w:rPr>
          <w:rFonts w:hint="eastAsia" w:ascii="Times New Roman" w:hAnsi="Times New Roman" w:eastAsia="方正小标宋_GBK" w:cs="Times New Roman"/>
          <w:b/>
          <w:bCs/>
          <w:color w:val="000000"/>
          <w:kern w:val="0"/>
          <w:sz w:val="44"/>
          <w:szCs w:val="44"/>
        </w:rPr>
      </w:pPr>
      <w:r>
        <w:rPr>
          <w:rFonts w:hint="eastAsia" w:ascii="Times New Roman" w:hAnsi="Times New Roman" w:eastAsia="方正小标宋_GBK" w:cs="Times New Roman"/>
          <w:b/>
          <w:bCs/>
          <w:color w:val="000000"/>
          <w:kern w:val="0"/>
          <w:sz w:val="44"/>
          <w:szCs w:val="44"/>
        </w:rPr>
        <w:t>绩效自评报告</w:t>
      </w:r>
    </w:p>
    <w:p w14:paraId="5BF882E6">
      <w:pPr>
        <w:pageBreakBefore w:val="0"/>
        <w:widowControl w:val="0"/>
        <w:kinsoku/>
        <w:wordWrap/>
        <w:overflowPunct/>
        <w:topLinePunct w:val="0"/>
        <w:bidi w:val="0"/>
        <w:spacing w:line="600" w:lineRule="exact"/>
        <w:ind w:firstLine="640"/>
        <w:jc w:val="left"/>
        <w:rPr>
          <w:rFonts w:ascii="Times New Roman" w:hAnsi="Times New Roman" w:eastAsia="宋体" w:cs="Times New Roman"/>
          <w:color w:val="auto"/>
          <w:kern w:val="2"/>
          <w:sz w:val="32"/>
          <w:szCs w:val="32"/>
          <w:highlight w:val="none"/>
          <w:lang w:val="zh-CN" w:eastAsia="zh-CN" w:bidi="ar-SA"/>
        </w:rPr>
      </w:pPr>
    </w:p>
    <w:p w14:paraId="7952C354">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一、项目概况</w:t>
      </w:r>
    </w:p>
    <w:p w14:paraId="7F596C1A">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（一）项目基本情况</w:t>
      </w:r>
    </w:p>
    <w:p w14:paraId="327BB38B">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按照</w:t>
      </w:r>
      <w:r>
        <w:rPr>
          <w:rFonts w:hint="eastAsia" w:ascii="Times New Roman" w:hAnsi="Times New Roman" w:eastAsia="方正仿宋_GBK" w:cs="Times New Roman"/>
          <w:bCs/>
          <w:color w:val="000000"/>
          <w:sz w:val="32"/>
          <w:szCs w:val="32"/>
          <w:lang w:val="zh-CN"/>
        </w:rPr>
        <w:t>财政厅、民政厅相关</w:t>
      </w:r>
      <w:r>
        <w:rPr>
          <w:rFonts w:ascii="Times New Roman" w:hAnsi="Times New Roman" w:eastAsia="方正仿宋_GBK" w:cs="Times New Roman"/>
          <w:bCs/>
          <w:color w:val="000000"/>
          <w:sz w:val="32"/>
          <w:szCs w:val="32"/>
          <w:lang w:val="zh-CN"/>
        </w:rPr>
        <w:t>文件</w:t>
      </w:r>
      <w:r>
        <w:rPr>
          <w:rFonts w:hint="eastAsia" w:ascii="Times New Roman" w:hAnsi="Times New Roman" w:eastAsia="方正仿宋_GBK" w:cs="Times New Roman"/>
          <w:bCs/>
          <w:color w:val="000000"/>
          <w:sz w:val="32"/>
          <w:szCs w:val="32"/>
          <w:lang w:val="zh-CN"/>
        </w:rPr>
        <w:t>要求</w:t>
      </w:r>
      <w:r>
        <w:rPr>
          <w:rFonts w:ascii="Times New Roman" w:hAnsi="Times New Roman"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困难群众一次性生活补助</w:t>
      </w:r>
      <w:r>
        <w:rPr>
          <w:rFonts w:ascii="Times New Roman" w:hAnsi="Times New Roman" w:eastAsia="方正仿宋_GBK" w:cs="Times New Roman"/>
          <w:bCs/>
          <w:color w:val="000000"/>
          <w:sz w:val="32"/>
          <w:szCs w:val="32"/>
          <w:lang w:val="zh-CN"/>
        </w:rPr>
        <w:t>资金用于特困</w:t>
      </w:r>
      <w:r>
        <w:rPr>
          <w:rFonts w:hint="eastAsia" w:ascii="Times New Roman" w:hAnsi="Times New Roman" w:eastAsia="方正仿宋_GBK" w:cs="Times New Roman"/>
          <w:bCs/>
          <w:color w:val="000000"/>
          <w:sz w:val="32"/>
          <w:szCs w:val="32"/>
          <w:lang w:val="zh-CN"/>
        </w:rPr>
        <w:t>人员</w:t>
      </w:r>
      <w:r>
        <w:rPr>
          <w:rFonts w:ascii="Times New Roman" w:hAnsi="Times New Roman"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孤儿</w:t>
      </w:r>
      <w:r>
        <w:rPr>
          <w:rFonts w:ascii="Times New Roman" w:hAnsi="Times New Roman"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事实无人抚养儿童和刚性支出困难家庭成员等</w:t>
      </w:r>
      <w:r>
        <w:rPr>
          <w:rFonts w:ascii="Times New Roman" w:hAnsi="Times New Roman" w:eastAsia="方正仿宋_GBK" w:cs="Times New Roman"/>
          <w:bCs/>
          <w:color w:val="000000"/>
          <w:sz w:val="32"/>
          <w:szCs w:val="32"/>
          <w:lang w:val="zh-CN"/>
        </w:rPr>
        <w:t>。</w:t>
      </w:r>
    </w:p>
    <w:p w14:paraId="26978EC5">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市民政局会同市财政局对中央、省级</w:t>
      </w:r>
      <w:r>
        <w:rPr>
          <w:rFonts w:hint="eastAsia" w:ascii="Times New Roman" w:hAnsi="Times New Roman" w:eastAsia="方正仿宋_GBK" w:cs="Times New Roman"/>
          <w:bCs/>
          <w:color w:val="000000"/>
          <w:sz w:val="32"/>
          <w:szCs w:val="32"/>
          <w:lang w:val="zh-CN"/>
        </w:rPr>
        <w:t>困难群众一次性生活补助</w:t>
      </w:r>
      <w:r>
        <w:rPr>
          <w:rFonts w:ascii="Times New Roman" w:hAnsi="Times New Roman" w:eastAsia="方正仿宋_GBK" w:cs="Times New Roman"/>
          <w:bCs/>
          <w:color w:val="000000"/>
          <w:sz w:val="32"/>
          <w:szCs w:val="32"/>
          <w:lang w:val="zh-CN"/>
        </w:rPr>
        <w:t>资金，分配东区、西区、仁和区和市民政局所属福利机构，督促各县（区）、市民政局所属有关机构落实对相关困难群众的</w:t>
      </w:r>
      <w:r>
        <w:rPr>
          <w:rFonts w:hint="eastAsia" w:ascii="Times New Roman" w:hAnsi="Times New Roman" w:eastAsia="方正仿宋_GBK" w:cs="Times New Roman"/>
          <w:bCs/>
          <w:color w:val="000000"/>
          <w:sz w:val="32"/>
          <w:szCs w:val="32"/>
          <w:lang w:val="zh-CN"/>
        </w:rPr>
        <w:t>补助</w:t>
      </w:r>
      <w:r>
        <w:rPr>
          <w:rFonts w:ascii="Times New Roman" w:hAnsi="Times New Roman" w:eastAsia="方正仿宋_GBK" w:cs="Times New Roman"/>
          <w:bCs/>
          <w:color w:val="000000"/>
          <w:sz w:val="32"/>
          <w:szCs w:val="32"/>
          <w:lang w:val="zh-CN"/>
        </w:rPr>
        <w:t>待遇。</w:t>
      </w:r>
    </w:p>
    <w:p w14:paraId="5915F8B8">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（二）项目绩效目标</w:t>
      </w:r>
    </w:p>
    <w:p w14:paraId="0D691EC5">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rPr>
        <w:t>1</w:t>
      </w:r>
      <w:r>
        <w:rPr>
          <w:rFonts w:hint="eastAsia" w:ascii="Times New Roman" w:hAnsi="Times New Roman" w:eastAsia="方正仿宋_GBK" w:cs="Times New Roman"/>
          <w:bCs/>
          <w:color w:val="000000"/>
          <w:sz w:val="32"/>
          <w:szCs w:val="32"/>
          <w:lang w:val="en-US" w:eastAsia="zh-CN"/>
        </w:rPr>
        <w:t>.向符合条件的</w:t>
      </w:r>
      <w:r>
        <w:rPr>
          <w:rFonts w:ascii="Times New Roman" w:hAnsi="Times New Roman" w:eastAsia="方正仿宋_GBK" w:cs="Times New Roman"/>
          <w:bCs/>
          <w:color w:val="000000"/>
          <w:sz w:val="32"/>
          <w:szCs w:val="32"/>
          <w:lang w:val="zh-CN"/>
        </w:rPr>
        <w:t>特困</w:t>
      </w:r>
      <w:r>
        <w:rPr>
          <w:rFonts w:hint="eastAsia" w:ascii="Times New Roman" w:hAnsi="Times New Roman" w:eastAsia="方正仿宋_GBK" w:cs="Times New Roman"/>
          <w:bCs/>
          <w:color w:val="000000"/>
          <w:sz w:val="32"/>
          <w:szCs w:val="32"/>
          <w:lang w:val="zh-CN"/>
        </w:rPr>
        <w:t>人员</w:t>
      </w:r>
      <w:r>
        <w:rPr>
          <w:rFonts w:ascii="Times New Roman" w:hAnsi="Times New Roman"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孤儿</w:t>
      </w:r>
      <w:r>
        <w:rPr>
          <w:rFonts w:ascii="Times New Roman" w:hAnsi="Times New Roman" w:eastAsia="方正仿宋_GBK" w:cs="Times New Roman"/>
          <w:bCs/>
          <w:color w:val="000000"/>
          <w:sz w:val="32"/>
          <w:szCs w:val="32"/>
          <w:lang w:val="zh-CN"/>
        </w:rPr>
        <w:t>、</w:t>
      </w:r>
      <w:r>
        <w:rPr>
          <w:rFonts w:hint="eastAsia" w:ascii="Times New Roman" w:hAnsi="Times New Roman" w:eastAsia="方正仿宋_GBK" w:cs="Times New Roman"/>
          <w:bCs/>
          <w:color w:val="000000"/>
          <w:sz w:val="32"/>
          <w:szCs w:val="32"/>
          <w:lang w:val="zh-CN"/>
        </w:rPr>
        <w:t>事实无人抚养儿童，以及刚性支出困难家庭成员等困难群众发放一次性生活补助</w:t>
      </w:r>
      <w:r>
        <w:rPr>
          <w:rFonts w:ascii="Times New Roman" w:hAnsi="Times New Roman" w:eastAsia="方正仿宋_GBK" w:cs="Times New Roman"/>
          <w:bCs/>
          <w:color w:val="000000"/>
          <w:sz w:val="32"/>
          <w:szCs w:val="32"/>
          <w:lang w:val="zh-CN"/>
        </w:rPr>
        <w:t>资金。</w:t>
      </w:r>
    </w:p>
    <w:p w14:paraId="4078331C">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2</w:t>
      </w:r>
      <w:r>
        <w:rPr>
          <w:rFonts w:hint="eastAsia" w:ascii="Times New Roman" w:hAnsi="Times New Roman"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项</w:t>
      </w:r>
      <w:r>
        <w:rPr>
          <w:rFonts w:ascii="Times New Roman" w:hAnsi="Times New Roman" w:eastAsia="方正仿宋_GBK" w:cs="Times New Roman"/>
          <w:bCs/>
          <w:color w:val="000000"/>
          <w:sz w:val="32"/>
          <w:szCs w:val="32"/>
          <w:highlight w:val="none"/>
          <w:lang w:val="zh-CN"/>
        </w:rPr>
        <w:t>目设置了三</w:t>
      </w:r>
      <w:r>
        <w:rPr>
          <w:rFonts w:hint="eastAsia" w:eastAsia="方正仿宋_GBK" w:cs="Times New Roman"/>
          <w:bCs/>
          <w:color w:val="000000"/>
          <w:sz w:val="32"/>
          <w:szCs w:val="32"/>
          <w:highlight w:val="none"/>
          <w:lang w:val="zh-CN"/>
        </w:rPr>
        <w:t>级</w:t>
      </w:r>
      <w:r>
        <w:rPr>
          <w:rFonts w:ascii="Times New Roman" w:hAnsi="Times New Roman" w:eastAsia="方正仿宋_GBK" w:cs="Times New Roman"/>
          <w:bCs/>
          <w:color w:val="000000"/>
          <w:sz w:val="32"/>
          <w:szCs w:val="32"/>
          <w:highlight w:val="none"/>
          <w:lang w:val="zh-CN"/>
        </w:rPr>
        <w:t>指标</w:t>
      </w:r>
      <w:r>
        <w:rPr>
          <w:rFonts w:ascii="Times New Roman" w:hAnsi="Times New Roman" w:eastAsia="方正仿宋_GBK" w:cs="Times New Roman"/>
          <w:bCs/>
          <w:color w:val="000000"/>
          <w:sz w:val="32"/>
          <w:szCs w:val="32"/>
          <w:lang w:val="zh-CN"/>
        </w:rPr>
        <w:t>，如下图：</w:t>
      </w:r>
    </w:p>
    <w:tbl>
      <w:tblPr>
        <w:tblStyle w:val="17"/>
        <w:tblW w:w="8672"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865"/>
        <w:gridCol w:w="1650"/>
        <w:gridCol w:w="5530"/>
      </w:tblGrid>
      <w:tr w14:paraId="6998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2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F2B966E">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bCs/>
                <w:color w:val="000000"/>
                <w:sz w:val="24"/>
                <w:szCs w:val="24"/>
                <w:lang w:val="en"/>
              </w:rPr>
            </w:pPr>
            <w:r>
              <w:rPr>
                <w:rFonts w:hint="eastAsia" w:ascii="Times New Roman" w:hAnsi="Times New Roman" w:eastAsia="方正仿宋_GBK" w:cs="Times New Roman"/>
                <w:bCs/>
                <w:color w:val="000000"/>
                <w:sz w:val="24"/>
                <w:szCs w:val="24"/>
                <w:lang w:val="en-US" w:eastAsia="zh-CN"/>
              </w:rPr>
              <w:t>绩效指标</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BECF2F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一级</w:t>
            </w:r>
            <w:r>
              <w:rPr>
                <w:rFonts w:hint="eastAsia" w:ascii="Times New Roman" w:hAnsi="Times New Roman" w:eastAsia="方正仿宋_GBK" w:cs="Times New Roman"/>
                <w:bCs/>
                <w:color w:val="000000"/>
                <w:sz w:val="24"/>
                <w:szCs w:val="24"/>
                <w:lang w:val="en-US" w:eastAsia="zh-CN"/>
              </w:rPr>
              <w:br w:type="textWrapping"/>
            </w:r>
            <w:r>
              <w:rPr>
                <w:rFonts w:hint="eastAsia" w:ascii="Times New Roman" w:hAnsi="Times New Roman" w:eastAsia="方正仿宋_GBK" w:cs="Times New Roman"/>
                <w:bCs/>
                <w:color w:val="000000"/>
                <w:sz w:val="24"/>
                <w:szCs w:val="24"/>
                <w:lang w:val="en-US" w:eastAsia="zh-CN"/>
              </w:rPr>
              <w:t>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114CDB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二级指标</w:t>
            </w:r>
          </w:p>
        </w:tc>
        <w:tc>
          <w:tcPr>
            <w:tcW w:w="5530" w:type="dxa"/>
            <w:tcBorders>
              <w:top w:val="single" w:color="000000" w:sz="4" w:space="0"/>
              <w:left w:val="single" w:color="000000" w:sz="4" w:space="0"/>
              <w:bottom w:val="single" w:color="000000" w:sz="4" w:space="0"/>
              <w:right w:val="single" w:color="000000" w:sz="4" w:space="0"/>
            </w:tcBorders>
            <w:noWrap w:val="0"/>
            <w:vAlign w:val="center"/>
          </w:tcPr>
          <w:p w14:paraId="17209E16">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三级指标</w:t>
            </w:r>
          </w:p>
        </w:tc>
      </w:tr>
      <w:tr w14:paraId="61E4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F0509A4">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52948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bCs/>
                <w:color w:val="000000"/>
                <w:sz w:val="24"/>
                <w:szCs w:val="24"/>
                <w:lang w:val="en" w:eastAsia="zh-CN"/>
              </w:rPr>
            </w:pPr>
            <w:r>
              <w:rPr>
                <w:rFonts w:hint="eastAsia" w:ascii="Times New Roman" w:hAnsi="Times New Roman" w:eastAsia="方正仿宋_GBK" w:cs="Times New Roman"/>
                <w:bCs/>
                <w:color w:val="000000"/>
                <w:sz w:val="24"/>
                <w:szCs w:val="24"/>
                <w:lang w:val="en-US" w:eastAsia="zh-CN"/>
              </w:rPr>
              <w:t>产出</w:t>
            </w:r>
          </w:p>
          <w:p w14:paraId="3F3FA1D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EFD4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数量指标</w:t>
            </w:r>
          </w:p>
        </w:tc>
        <w:tc>
          <w:tcPr>
            <w:tcW w:w="5530" w:type="dxa"/>
            <w:tcBorders>
              <w:top w:val="single" w:color="000000" w:sz="4" w:space="0"/>
              <w:left w:val="single" w:color="000000" w:sz="4" w:space="0"/>
              <w:bottom w:val="single" w:color="000000" w:sz="4" w:space="0"/>
              <w:right w:val="single" w:color="000000" w:sz="4" w:space="0"/>
            </w:tcBorders>
            <w:noWrap w:val="0"/>
            <w:vAlign w:val="center"/>
          </w:tcPr>
          <w:p w14:paraId="5D295706">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符合条件的困难群众发放覆盖率</w:t>
            </w:r>
          </w:p>
        </w:tc>
      </w:tr>
      <w:tr w14:paraId="16F7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B34849">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E3C0E">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E879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质量指标</w:t>
            </w:r>
          </w:p>
        </w:tc>
        <w:tc>
          <w:tcPr>
            <w:tcW w:w="5530" w:type="dxa"/>
            <w:tcBorders>
              <w:top w:val="single" w:color="000000" w:sz="4" w:space="0"/>
              <w:left w:val="single" w:color="000000" w:sz="4" w:space="0"/>
              <w:bottom w:val="single" w:color="000000" w:sz="4" w:space="0"/>
              <w:right w:val="single" w:color="000000" w:sz="4" w:space="0"/>
            </w:tcBorders>
            <w:noWrap w:val="0"/>
            <w:vAlign w:val="center"/>
          </w:tcPr>
          <w:p w14:paraId="05062156">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发放标准</w:t>
            </w:r>
          </w:p>
        </w:tc>
      </w:tr>
      <w:tr w14:paraId="71FE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B4172F">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6F5C5">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9296F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lang w:eastAsia="zh-CN"/>
              </w:rPr>
            </w:pPr>
            <w:r>
              <w:rPr>
                <w:rFonts w:hint="eastAsia" w:ascii="Times New Roman" w:hAnsi="Times New Roman" w:eastAsia="方正仿宋_GBK" w:cs="Times New Roman"/>
                <w:bCs/>
                <w:color w:val="000000"/>
                <w:sz w:val="24"/>
                <w:szCs w:val="24"/>
                <w:lang w:eastAsia="zh-CN"/>
              </w:rPr>
              <w:t>时效指标</w:t>
            </w:r>
          </w:p>
        </w:tc>
        <w:tc>
          <w:tcPr>
            <w:tcW w:w="5530" w:type="dxa"/>
            <w:tcBorders>
              <w:top w:val="single" w:color="000000" w:sz="4" w:space="0"/>
              <w:left w:val="single" w:color="000000" w:sz="4" w:space="0"/>
              <w:bottom w:val="single" w:color="000000" w:sz="4" w:space="0"/>
              <w:right w:val="single" w:color="000000" w:sz="4" w:space="0"/>
            </w:tcBorders>
            <w:noWrap w:val="0"/>
            <w:vAlign w:val="center"/>
          </w:tcPr>
          <w:p w14:paraId="7045AF93">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发放及时率</w:t>
            </w:r>
          </w:p>
        </w:tc>
      </w:tr>
      <w:tr w14:paraId="1110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A76108">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ascii="Times New Roman" w:hAnsi="Times New Roman" w:eastAsia="方正仿宋_GBK" w:cs="Times New Roman"/>
                <w:bCs/>
                <w:color w:val="000000"/>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39C542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效益</w:t>
            </w:r>
            <w:r>
              <w:rPr>
                <w:rFonts w:hint="eastAsia" w:ascii="Times New Roman" w:hAnsi="Times New Roman" w:eastAsia="方正仿宋_GBK" w:cs="Times New Roman"/>
                <w:bCs/>
                <w:color w:val="000000"/>
                <w:sz w:val="24"/>
                <w:szCs w:val="24"/>
                <w:lang w:val="en-US" w:eastAsia="zh-CN"/>
              </w:rPr>
              <w:br w:type="textWrapping"/>
            </w:r>
            <w:r>
              <w:rPr>
                <w:rFonts w:hint="eastAsia" w:ascii="Times New Roman" w:hAnsi="Times New Roman" w:eastAsia="方正仿宋_GBK" w:cs="Times New Roman"/>
                <w:bCs/>
                <w:color w:val="000000"/>
                <w:sz w:val="24"/>
                <w:szCs w:val="24"/>
                <w:lang w:val="en-US" w:eastAsia="zh-CN"/>
              </w:rPr>
              <w:t>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30EF27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社会效益指标</w:t>
            </w:r>
          </w:p>
        </w:tc>
        <w:tc>
          <w:tcPr>
            <w:tcW w:w="5530" w:type="dxa"/>
            <w:tcBorders>
              <w:top w:val="single" w:color="000000" w:sz="4" w:space="0"/>
              <w:left w:val="single" w:color="000000" w:sz="4" w:space="0"/>
              <w:bottom w:val="single" w:color="000000" w:sz="4" w:space="0"/>
              <w:right w:val="single" w:color="000000" w:sz="4" w:space="0"/>
            </w:tcBorders>
            <w:noWrap w:val="0"/>
            <w:vAlign w:val="center"/>
          </w:tcPr>
          <w:p w14:paraId="346431A0">
            <w:pPr>
              <w:keepNext w:val="0"/>
              <w:keepLines w:val="0"/>
              <w:pageBreakBefore w:val="0"/>
              <w:widowControl w:val="0"/>
              <w:kinsoku/>
              <w:wordWrap/>
              <w:overflowPunct/>
              <w:topLinePunct w:val="0"/>
              <w:autoSpaceDE/>
              <w:autoSpaceDN/>
              <w:bidi w:val="0"/>
              <w:adjustRightInd w:val="0"/>
              <w:snapToGrid w:val="0"/>
              <w:ind w:firstLine="641"/>
              <w:jc w:val="left"/>
              <w:textAlignment w:val="auto"/>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lang w:val="en-US" w:eastAsia="zh-CN"/>
              </w:rPr>
              <w:t>困难群众生活水平情况</w:t>
            </w:r>
          </w:p>
        </w:tc>
      </w:tr>
    </w:tbl>
    <w:p w14:paraId="22ACF345">
      <w:pPr>
        <w:pageBreakBefore w:val="0"/>
        <w:kinsoku/>
        <w:wordWrap/>
        <w:overflowPunct/>
        <w:topLinePunct w:val="0"/>
        <w:bidi w:val="0"/>
        <w:jc w:val="left"/>
        <w:rPr>
          <w:rFonts w:ascii="Times New Roman" w:hAnsi="Times New Roman" w:eastAsia="方正仿宋_GBK" w:cs="Times New Roman"/>
          <w:bCs/>
          <w:color w:val="000000"/>
          <w:sz w:val="32"/>
          <w:szCs w:val="32"/>
          <w:lang w:val="zh-CN"/>
        </w:rPr>
      </w:pPr>
    </w:p>
    <w:p w14:paraId="15668504">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3.内容与实际相符，申报目标合理可行。</w:t>
      </w:r>
    </w:p>
    <w:p w14:paraId="4A93D3A8">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（三）项目自评步骤及方法</w:t>
      </w:r>
    </w:p>
    <w:p w14:paraId="25CBA5AC">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通过资料收集、组织自查、撰写报告进行自评。主要围绕资金绩效考评指标体系，对项目开展综合评分，全面考量项目实施程序的规范性、财务管理的合规性，以及项目执行率和目标绩效完成情况。</w:t>
      </w:r>
    </w:p>
    <w:p w14:paraId="6D14D5EA">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二、项目资金申报及使用情况</w:t>
      </w:r>
    </w:p>
    <w:p w14:paraId="2E343910">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eastAsia="zh-CN"/>
        </w:rPr>
      </w:pPr>
      <w:r>
        <w:rPr>
          <w:rFonts w:hint="eastAsia" w:ascii="Times New Roman" w:hAnsi="Times New Roman" w:eastAsia="方正楷体_GBK" w:cs="Times New Roman"/>
          <w:b/>
          <w:color w:val="000000"/>
          <w:sz w:val="32"/>
          <w:szCs w:val="32"/>
          <w:lang w:val="zh-CN"/>
        </w:rPr>
        <w:t>（一）项目资金申报及批复情况</w:t>
      </w:r>
    </w:p>
    <w:p w14:paraId="4E9FC89E">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根据</w:t>
      </w:r>
      <w:r>
        <w:rPr>
          <w:rFonts w:hint="eastAsia" w:ascii="Times New Roman" w:hAnsi="Times New Roman" w:eastAsia="方正仿宋_GBK" w:cs="Times New Roman"/>
          <w:bCs/>
          <w:color w:val="000000"/>
          <w:sz w:val="32"/>
          <w:szCs w:val="32"/>
          <w:lang w:val="zh-CN"/>
        </w:rPr>
        <w:t>向困难群众发放一次性生活补助</w:t>
      </w:r>
      <w:r>
        <w:rPr>
          <w:rFonts w:ascii="Times New Roman" w:hAnsi="Times New Roman" w:eastAsia="方正仿宋_GBK" w:cs="Times New Roman"/>
          <w:bCs/>
          <w:color w:val="000000"/>
          <w:sz w:val="32"/>
          <w:szCs w:val="32"/>
          <w:lang w:val="zh-CN"/>
        </w:rPr>
        <w:t>文件相关规定执行。</w:t>
      </w:r>
    </w:p>
    <w:p w14:paraId="405CC4E2">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eastAsia="zh-CN"/>
        </w:rPr>
      </w:pPr>
      <w:r>
        <w:rPr>
          <w:rFonts w:hint="eastAsia" w:ascii="Times New Roman" w:hAnsi="Times New Roman" w:eastAsia="方正楷体_GBK" w:cs="Times New Roman"/>
          <w:b/>
          <w:color w:val="000000"/>
          <w:sz w:val="32"/>
          <w:szCs w:val="32"/>
          <w:lang w:val="zh-CN"/>
        </w:rPr>
        <w:t>（二）资金计划、到位及使用情况</w:t>
      </w:r>
    </w:p>
    <w:p w14:paraId="3F0EB0A0">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en-US" w:eastAsia="zh-CN"/>
        </w:rPr>
      </w:pPr>
      <w:r>
        <w:rPr>
          <w:rFonts w:ascii="Times New Roman" w:hAnsi="Times New Roman" w:eastAsia="方正仿宋_GBK" w:cs="Times New Roman"/>
          <w:bCs/>
          <w:color w:val="000000"/>
          <w:sz w:val="32"/>
          <w:szCs w:val="32"/>
          <w:lang w:val="zh-CN"/>
        </w:rPr>
        <w:t>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lang w:val="zh-CN"/>
        </w:rPr>
        <w:t>年</w:t>
      </w:r>
      <w:r>
        <w:rPr>
          <w:rFonts w:hint="eastAsia" w:ascii="Times New Roman" w:hAnsi="Times New Roman" w:eastAsia="方正仿宋_GBK" w:cs="Times New Roman"/>
          <w:bCs/>
          <w:color w:val="000000"/>
          <w:sz w:val="32"/>
          <w:szCs w:val="32"/>
          <w:lang w:val="en-US" w:eastAsia="zh-CN"/>
        </w:rPr>
        <w:t>9月</w:t>
      </w:r>
      <w:r>
        <w:rPr>
          <w:rFonts w:ascii="Times New Roman" w:hAnsi="Times New Roman" w:eastAsia="方正仿宋_GBK" w:cs="Times New Roman"/>
          <w:bCs/>
          <w:color w:val="000000"/>
          <w:sz w:val="32"/>
          <w:szCs w:val="32"/>
        </w:rPr>
        <w:t>到位中央、省级、县（区）资金</w:t>
      </w:r>
      <w:r>
        <w:rPr>
          <w:rFonts w:hint="eastAsia" w:ascii="Times New Roman" w:hAnsi="Times New Roman" w:eastAsia="方正仿宋_GBK" w:cs="Times New Roman"/>
          <w:bCs/>
          <w:color w:val="000000"/>
          <w:sz w:val="32"/>
          <w:szCs w:val="32"/>
          <w:lang w:eastAsia="zh-CN"/>
        </w:rPr>
        <w:t>共计</w:t>
      </w:r>
      <w:r>
        <w:rPr>
          <w:rFonts w:ascii="Times New Roman" w:hAnsi="Times New Roman" w:eastAsia="方正仿宋_GBK" w:cs="Times New Roman"/>
          <w:bCs/>
          <w:color w:val="000000"/>
          <w:sz w:val="32"/>
          <w:szCs w:val="32"/>
          <w:lang w:eastAsia="zh-CN"/>
        </w:rPr>
        <w:t>632.6</w:t>
      </w:r>
      <w:r>
        <w:rPr>
          <w:rFonts w:ascii="Times New Roman" w:hAnsi="Times New Roman" w:eastAsia="方正仿宋_GBK" w:cs="Times New Roman"/>
          <w:bCs/>
          <w:color w:val="000000"/>
          <w:sz w:val="32"/>
          <w:szCs w:val="32"/>
        </w:rPr>
        <w:t>万元，资金到位率100%</w:t>
      </w:r>
      <w:r>
        <w:rPr>
          <w:rFonts w:hint="eastAsia" w:ascii="Times New Roman" w:hAnsi="Times New Roman" w:eastAsia="方正仿宋_GBK" w:cs="Times New Roman"/>
          <w:bCs/>
          <w:color w:val="000000"/>
          <w:sz w:val="32"/>
          <w:szCs w:val="32"/>
          <w:lang w:eastAsia="zh-CN"/>
        </w:rPr>
        <w:t>，执行率</w:t>
      </w:r>
      <w:r>
        <w:rPr>
          <w:rFonts w:hint="eastAsia" w:ascii="Times New Roman" w:hAnsi="Times New Roman" w:eastAsia="方正仿宋_GBK" w:cs="Times New Roman"/>
          <w:bCs/>
          <w:color w:val="000000"/>
          <w:sz w:val="32"/>
          <w:szCs w:val="32"/>
          <w:lang w:val="en-US" w:eastAsia="zh-CN"/>
        </w:rPr>
        <w:t>100%。</w:t>
      </w:r>
    </w:p>
    <w:p w14:paraId="10958D21">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（三）项目财务管理情况</w:t>
      </w:r>
    </w:p>
    <w:p w14:paraId="39976681">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各项目实施单位财务管理制度健全，严格执行财务管理制度，账务处理及时，会计核算规范。</w:t>
      </w:r>
    </w:p>
    <w:p w14:paraId="195B3500">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三、项目实施及管理情况</w:t>
      </w:r>
    </w:p>
    <w:p w14:paraId="3BC0186C">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（一）项目组织架构及实施流程</w:t>
      </w:r>
    </w:p>
    <w:p w14:paraId="1FE95478">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按照财政厅</w:t>
      </w:r>
      <w:r>
        <w:rPr>
          <w:rFonts w:hint="eastAsia" w:ascii="Times New Roman" w:hAnsi="Times New Roman" w:eastAsia="方正仿宋_GBK" w:cs="Times New Roman"/>
          <w:bCs/>
          <w:color w:val="000000"/>
          <w:sz w:val="32"/>
          <w:szCs w:val="32"/>
          <w:lang w:val="zh-CN"/>
        </w:rPr>
        <w:t>、民政厅</w:t>
      </w:r>
      <w:r>
        <w:rPr>
          <w:rFonts w:ascii="Times New Roman" w:hAnsi="Times New Roman" w:eastAsia="方正仿宋_GBK" w:cs="Times New Roman"/>
          <w:bCs/>
          <w:color w:val="000000"/>
          <w:sz w:val="32"/>
          <w:szCs w:val="32"/>
          <w:lang w:val="zh-CN"/>
        </w:rPr>
        <w:t>下拨资金文件，市级及时进行分配，县（区）和相关福利机构按时足额发放相关</w:t>
      </w:r>
      <w:r>
        <w:rPr>
          <w:rFonts w:hint="eastAsia" w:ascii="Times New Roman" w:hAnsi="Times New Roman" w:eastAsia="方正仿宋_GBK" w:cs="Times New Roman"/>
          <w:bCs/>
          <w:color w:val="000000"/>
          <w:sz w:val="32"/>
          <w:szCs w:val="32"/>
          <w:lang w:val="zh-CN"/>
        </w:rPr>
        <w:t>补助</w:t>
      </w:r>
      <w:r>
        <w:rPr>
          <w:rFonts w:ascii="Times New Roman" w:hAnsi="Times New Roman" w:eastAsia="方正仿宋_GBK" w:cs="Times New Roman"/>
          <w:bCs/>
          <w:color w:val="000000"/>
          <w:sz w:val="32"/>
          <w:szCs w:val="32"/>
          <w:lang w:val="zh-CN"/>
        </w:rPr>
        <w:t>资金，落实相关困难群众</w:t>
      </w:r>
      <w:r>
        <w:rPr>
          <w:rFonts w:hint="eastAsia" w:ascii="Times New Roman" w:hAnsi="Times New Roman" w:eastAsia="方正仿宋_GBK" w:cs="Times New Roman"/>
          <w:bCs/>
          <w:color w:val="000000"/>
          <w:sz w:val="32"/>
          <w:szCs w:val="32"/>
          <w:lang w:val="zh-CN"/>
        </w:rPr>
        <w:t>补</w:t>
      </w:r>
      <w:r>
        <w:rPr>
          <w:rFonts w:ascii="Times New Roman" w:hAnsi="Times New Roman" w:eastAsia="方正仿宋_GBK" w:cs="Times New Roman"/>
          <w:bCs/>
          <w:color w:val="000000"/>
          <w:sz w:val="32"/>
          <w:szCs w:val="32"/>
          <w:lang w:val="zh-CN"/>
        </w:rPr>
        <w:t>助待遇。</w:t>
      </w:r>
    </w:p>
    <w:p w14:paraId="11FBC2FC">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（二）项目管理情况</w:t>
      </w:r>
    </w:p>
    <w:p w14:paraId="69F558AB">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严格按照资金用途进行审核审批，无违规使用资金情况发生。</w:t>
      </w:r>
    </w:p>
    <w:p w14:paraId="38541E53">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（三）项目监管情况</w:t>
      </w:r>
    </w:p>
    <w:p w14:paraId="4F2F7490">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资金实行专款专用，严禁任何部门、单位和个人挤占挪用，对虚假冒领，套取骗取、挤占截留、贪污挪用等违纪违法的问题，一经查实，依规依法严肃处理。收集县（区）、机构资金发放情况，对救助对象进行电话抽查，了解资金发放到位情况。</w:t>
      </w:r>
    </w:p>
    <w:p w14:paraId="712EE8C8">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四、项目绩效情况</w:t>
      </w:r>
      <w:r>
        <w:rPr>
          <w:rFonts w:hint="eastAsia" w:ascii="Times New Roman" w:hAnsi="Times New Roman" w:eastAsia="方正黑体_GBK" w:cs="Times New Roman"/>
          <w:bCs/>
          <w:color w:val="000000"/>
          <w:sz w:val="32"/>
          <w:szCs w:val="32"/>
          <w:lang w:val="zh-CN"/>
        </w:rPr>
        <w:tab/>
      </w:r>
    </w:p>
    <w:p w14:paraId="4B32408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（一）项目完成情况</w:t>
      </w:r>
    </w:p>
    <w:p w14:paraId="7C9EE915">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hint="eastAsia" w:ascii="Times New Roman" w:hAnsi="Times New Roman" w:eastAsia="方正仿宋_GBK" w:cs="Times New Roman"/>
          <w:bCs/>
          <w:color w:val="000000"/>
          <w:sz w:val="32"/>
          <w:szCs w:val="32"/>
          <w:lang w:val="zh-CN" w:eastAsia="zh-CN"/>
        </w:rPr>
        <w:t>全市共计向</w:t>
      </w:r>
      <w:r>
        <w:rPr>
          <w:rFonts w:ascii="Times New Roman" w:hAnsi="Times New Roman" w:eastAsia="方正仿宋_GBK" w:cs="Times New Roman"/>
          <w:bCs/>
          <w:color w:val="000000"/>
          <w:sz w:val="32"/>
          <w:szCs w:val="32"/>
          <w:lang w:val="en-US" w:eastAsia="zh-CN"/>
        </w:rPr>
        <w:t>6326</w:t>
      </w:r>
      <w:r>
        <w:rPr>
          <w:rFonts w:hint="eastAsia" w:ascii="Times New Roman" w:hAnsi="Times New Roman" w:eastAsia="方正仿宋_GBK" w:cs="Times New Roman"/>
          <w:bCs/>
          <w:color w:val="000000"/>
          <w:sz w:val="32"/>
          <w:szCs w:val="32"/>
          <w:lang w:val="en-US" w:eastAsia="zh-CN"/>
        </w:rPr>
        <w:t>名符合条件的困难群众</w:t>
      </w:r>
      <w:r>
        <w:rPr>
          <w:rFonts w:hint="eastAsia" w:ascii="Times New Roman" w:hAnsi="Times New Roman" w:eastAsia="方正仿宋_GBK" w:cs="Times New Roman"/>
          <w:bCs/>
          <w:color w:val="000000"/>
          <w:sz w:val="32"/>
          <w:szCs w:val="32"/>
          <w:lang w:val="zh-CN" w:eastAsia="zh-CN"/>
        </w:rPr>
        <w:t>发放补助金，发放覆盖率</w:t>
      </w:r>
      <w:r>
        <w:rPr>
          <w:rFonts w:ascii="Times New Roman" w:hAnsi="Times New Roman" w:eastAsia="方正仿宋_GBK" w:cs="Times New Roman"/>
          <w:bCs/>
          <w:color w:val="000000"/>
          <w:sz w:val="32"/>
          <w:szCs w:val="32"/>
          <w:lang w:val="zh-CN"/>
        </w:rPr>
        <w:t>100%</w:t>
      </w:r>
      <w:r>
        <w:rPr>
          <w:rFonts w:hint="eastAsia" w:eastAsia="方正仿宋_GBK" w:cs="Times New Roman"/>
          <w:bCs/>
          <w:color w:val="000000"/>
          <w:sz w:val="32"/>
          <w:szCs w:val="32"/>
          <w:lang w:val="zh-CN"/>
        </w:rPr>
        <w:t>，</w:t>
      </w:r>
      <w:r>
        <w:rPr>
          <w:rFonts w:ascii="Times New Roman" w:hAnsi="Times New Roman" w:eastAsia="方正仿宋_GBK" w:cs="Times New Roman"/>
          <w:bCs/>
          <w:color w:val="000000"/>
          <w:sz w:val="32"/>
          <w:szCs w:val="32"/>
          <w:lang w:val="zh-CN"/>
        </w:rPr>
        <w:t>实现年度指标值。</w:t>
      </w:r>
      <w:r>
        <w:rPr>
          <w:rFonts w:hint="eastAsia" w:ascii="Times New Roman" w:hAnsi="Times New Roman" w:eastAsia="方正仿宋_GBK" w:cs="Times New Roman"/>
          <w:bCs/>
          <w:color w:val="000000"/>
          <w:sz w:val="32"/>
          <w:szCs w:val="32"/>
          <w:lang w:val="zh-CN" w:eastAsia="zh-CN"/>
        </w:rPr>
        <w:t>发放标准严格按照</w:t>
      </w:r>
      <w:r>
        <w:rPr>
          <w:rFonts w:hint="eastAsia" w:ascii="Times New Roman" w:hAnsi="Times New Roman" w:eastAsia="方正仿宋_GBK" w:cs="Times New Roman"/>
          <w:bCs/>
          <w:color w:val="000000"/>
          <w:sz w:val="32"/>
          <w:szCs w:val="32"/>
          <w:lang w:val="en-US" w:eastAsia="zh-CN"/>
        </w:rPr>
        <w:t>1000元/人执行，全市共计发放6</w:t>
      </w:r>
      <w:r>
        <w:rPr>
          <w:rFonts w:ascii="Times New Roman" w:hAnsi="Times New Roman" w:eastAsia="方正仿宋_GBK" w:cs="Times New Roman"/>
          <w:bCs/>
          <w:color w:val="000000"/>
          <w:sz w:val="32"/>
          <w:szCs w:val="32"/>
          <w:lang w:val="en-US" w:eastAsia="zh-CN"/>
        </w:rPr>
        <w:t>32.6</w:t>
      </w:r>
      <w:r>
        <w:rPr>
          <w:rFonts w:hint="eastAsia" w:ascii="Times New Roman" w:hAnsi="Times New Roman" w:eastAsia="方正仿宋_GBK" w:cs="Times New Roman"/>
          <w:bCs/>
          <w:color w:val="000000"/>
          <w:sz w:val="32"/>
          <w:szCs w:val="32"/>
          <w:lang w:val="en-US" w:eastAsia="zh-CN"/>
        </w:rPr>
        <w:t>万元，</w:t>
      </w:r>
      <w:r>
        <w:rPr>
          <w:rFonts w:hint="eastAsia" w:ascii="Times New Roman" w:hAnsi="Times New Roman" w:eastAsia="方正仿宋_GBK" w:cs="Times New Roman"/>
          <w:bCs/>
          <w:color w:val="000000"/>
          <w:sz w:val="32"/>
          <w:szCs w:val="32"/>
          <w:lang w:val="zh-CN" w:eastAsia="zh-CN"/>
        </w:rPr>
        <w:t>资金于</w:t>
      </w:r>
      <w:r>
        <w:rPr>
          <w:rFonts w:hint="eastAsia" w:ascii="Times New Roman" w:hAnsi="Times New Roman" w:eastAsia="方正仿宋_GBK" w:cs="Times New Roman"/>
          <w:bCs/>
          <w:color w:val="000000"/>
          <w:sz w:val="32"/>
          <w:szCs w:val="32"/>
          <w:lang w:val="en-US" w:eastAsia="zh-CN"/>
        </w:rPr>
        <w:t>2024年9月底全部发放到位</w:t>
      </w:r>
      <w:r>
        <w:rPr>
          <w:rFonts w:ascii="Times New Roman" w:hAnsi="Times New Roman" w:eastAsia="方正仿宋_GBK" w:cs="Times New Roman"/>
          <w:bCs/>
          <w:color w:val="000000"/>
          <w:sz w:val="32"/>
          <w:szCs w:val="32"/>
          <w:lang w:val="zh-CN"/>
        </w:rPr>
        <w:t>。</w:t>
      </w:r>
    </w:p>
    <w:p w14:paraId="21E3F8AC">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（二）项目效益情况</w:t>
      </w:r>
    </w:p>
    <w:p w14:paraId="6B89E3E3">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hint="eastAsia" w:ascii="Times New Roman" w:hAnsi="Times New Roman" w:eastAsia="方正仿宋_GBK" w:cs="Times New Roman"/>
          <w:bCs/>
          <w:color w:val="000000"/>
          <w:sz w:val="32"/>
          <w:szCs w:val="32"/>
          <w:lang w:val="zh-CN"/>
        </w:rPr>
        <w:t>补助资金发放及时足额到位，</w:t>
      </w:r>
      <w:r>
        <w:rPr>
          <w:rFonts w:ascii="Times New Roman" w:hAnsi="Times New Roman" w:eastAsia="方正仿宋_GBK" w:cs="Times New Roman"/>
          <w:bCs/>
          <w:color w:val="000000"/>
          <w:sz w:val="32"/>
          <w:szCs w:val="32"/>
          <w:lang w:val="zh-CN"/>
        </w:rPr>
        <w:t>困难群众生活水平</w:t>
      </w:r>
      <w:r>
        <w:rPr>
          <w:rFonts w:hint="eastAsia" w:ascii="Times New Roman" w:hAnsi="Times New Roman" w:eastAsia="方正仿宋_GBK" w:cs="Times New Roman"/>
          <w:bCs/>
          <w:color w:val="000000"/>
          <w:sz w:val="32"/>
          <w:szCs w:val="32"/>
          <w:lang w:val="zh-CN"/>
        </w:rPr>
        <w:t>有所</w:t>
      </w:r>
      <w:r>
        <w:rPr>
          <w:rFonts w:ascii="Times New Roman" w:hAnsi="Times New Roman" w:eastAsia="方正仿宋_GBK" w:cs="Times New Roman"/>
          <w:bCs/>
          <w:color w:val="000000"/>
          <w:sz w:val="32"/>
          <w:szCs w:val="32"/>
          <w:lang w:val="zh-CN"/>
        </w:rPr>
        <w:t>提升</w:t>
      </w:r>
      <w:r>
        <w:rPr>
          <w:rFonts w:hint="eastAsia" w:ascii="Times New Roman" w:hAnsi="Times New Roman" w:eastAsia="方正仿宋_GBK" w:cs="Times New Roman"/>
          <w:bCs/>
          <w:color w:val="000000"/>
          <w:sz w:val="32"/>
          <w:szCs w:val="32"/>
          <w:lang w:val="zh-CN"/>
        </w:rPr>
        <w:t>，取得了较好的社会效益。</w:t>
      </w:r>
    </w:p>
    <w:p w14:paraId="7B332BB0">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五、评价结论及建议</w:t>
      </w:r>
    </w:p>
    <w:p w14:paraId="6F563068">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（一）评价结论</w:t>
      </w:r>
    </w:p>
    <w:p w14:paraId="3717783B">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eastAsia="zh-CN"/>
        </w:rPr>
      </w:pPr>
      <w:r>
        <w:rPr>
          <w:rFonts w:ascii="Times New Roman" w:hAnsi="Times New Roman" w:eastAsia="方正仿宋_GBK" w:cs="Times New Roman"/>
          <w:bCs/>
          <w:color w:val="000000"/>
          <w:sz w:val="32"/>
          <w:szCs w:val="32"/>
        </w:rPr>
        <w:t>该项目</w:t>
      </w:r>
      <w:r>
        <w:rPr>
          <w:rFonts w:ascii="Times New Roman" w:hAnsi="Times New Roman" w:eastAsia="方正仿宋_GBK" w:cs="Times New Roman"/>
          <w:bCs/>
          <w:color w:val="000000"/>
          <w:sz w:val="32"/>
          <w:szCs w:val="32"/>
          <w:lang w:val="zh-CN" w:eastAsia="zh-CN"/>
        </w:rPr>
        <w:t>绩效目标明确，资金到位及时，</w:t>
      </w:r>
      <w:r>
        <w:rPr>
          <w:rFonts w:ascii="Times New Roman" w:hAnsi="Times New Roman" w:eastAsia="方正仿宋_GBK" w:cs="Times New Roman"/>
          <w:bCs/>
          <w:color w:val="000000"/>
          <w:sz w:val="32"/>
          <w:szCs w:val="32"/>
        </w:rPr>
        <w:t>相关政策落实到位，资金使用合规，会计核算规范，政策实施后，社会效益显著，服务对象满意。</w:t>
      </w:r>
      <w:r>
        <w:rPr>
          <w:rFonts w:hint="eastAsia" w:ascii="Times New Roman" w:hAnsi="Times New Roman" w:eastAsia="方正仿宋_GBK" w:cs="Times New Roman"/>
          <w:bCs/>
          <w:color w:val="000000"/>
          <w:sz w:val="32"/>
          <w:szCs w:val="32"/>
          <w:lang w:val="en-US" w:eastAsia="zh-CN"/>
        </w:rPr>
        <w:t xml:space="preserve">  </w:t>
      </w:r>
    </w:p>
    <w:p w14:paraId="78C5E74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（二）存在的问题</w:t>
      </w:r>
    </w:p>
    <w:p w14:paraId="0509D11A">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无。</w:t>
      </w:r>
      <w:r>
        <w:rPr>
          <w:rFonts w:ascii="Times New Roman" w:hAnsi="Times New Roman" w:eastAsia="方正仿宋_GBK" w:cs="Times New Roman"/>
          <w:bCs/>
          <w:color w:val="000000"/>
          <w:sz w:val="32"/>
          <w:szCs w:val="32"/>
          <w:lang w:val="zh-CN"/>
        </w:rPr>
        <w:tab/>
      </w:r>
    </w:p>
    <w:p w14:paraId="4C8207D9">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（三）相关建议</w:t>
      </w:r>
    </w:p>
    <w:p w14:paraId="4E561412">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无。</w:t>
      </w:r>
    </w:p>
    <w:p w14:paraId="258B93D4">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0FC4CEA6">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66523CDF">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63E5D7C1">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124C4B76">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7A963D0A">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2F71E58C">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2D74E1F3">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14452F09">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5877ECEC">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2135DDFB">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58584CC2">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391AC8A1">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47DC714A">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63FB87FF">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42184AA2">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5C1C4DC2">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35067A23">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064190FA">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3FF5F130">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137EC1A8">
      <w:pPr>
        <w:pStyle w:val="6"/>
        <w:keepNext w:val="0"/>
        <w:pageBreakBefore w:val="0"/>
        <w:kinsoku/>
        <w:wordWrap/>
        <w:overflowPunct/>
        <w:topLinePunct w:val="0"/>
        <w:bidi w:val="0"/>
        <w:spacing w:line="0" w:lineRule="atLeast"/>
        <w:jc w:val="left"/>
        <w:rPr>
          <w:rFonts w:ascii="Times New Roman" w:hAnsi="Times New Roman" w:eastAsia="方正小标宋_GBK" w:cs="Times New Roman"/>
          <w:b/>
          <w:bCs/>
          <w:color w:val="000000"/>
          <w:kern w:val="0"/>
          <w:sz w:val="44"/>
          <w:szCs w:val="44"/>
        </w:rPr>
      </w:pPr>
    </w:p>
    <w:p w14:paraId="15C852E0">
      <w:pPr>
        <w:pStyle w:val="6"/>
        <w:keepNext w:val="0"/>
        <w:pageBreakBefore w:val="0"/>
        <w:kinsoku/>
        <w:wordWrap/>
        <w:overflowPunct/>
        <w:topLinePunct w:val="0"/>
        <w:bidi w:val="0"/>
        <w:spacing w:line="0" w:lineRule="atLeast"/>
        <w:jc w:val="center"/>
        <w:rPr>
          <w:rFonts w:ascii="Times New Roman" w:hAnsi="Times New Roman" w:eastAsia="方正小标宋_GBK" w:cs="Times New Roman"/>
          <w:b/>
          <w:bCs/>
          <w:color w:val="000000"/>
          <w:kern w:val="0"/>
          <w:sz w:val="44"/>
          <w:szCs w:val="44"/>
        </w:rPr>
      </w:pPr>
      <w:r>
        <w:rPr>
          <w:rFonts w:ascii="Times New Roman" w:hAnsi="Times New Roman" w:eastAsia="方正小标宋_GBK" w:cs="Times New Roman"/>
          <w:b/>
          <w:bCs/>
          <w:color w:val="000000"/>
          <w:kern w:val="0"/>
          <w:sz w:val="44"/>
          <w:szCs w:val="44"/>
        </w:rPr>
        <w:t>2024</w:t>
      </w:r>
      <w:r>
        <w:rPr>
          <w:rFonts w:hint="eastAsia" w:ascii="Times New Roman" w:hAnsi="Times New Roman" w:eastAsia="方正小标宋_GBK" w:cs="Times New Roman"/>
          <w:b/>
          <w:bCs/>
          <w:color w:val="000000"/>
          <w:kern w:val="0"/>
          <w:sz w:val="44"/>
          <w:szCs w:val="44"/>
          <w:lang w:eastAsia="zh-CN"/>
        </w:rPr>
        <w:t>年</w:t>
      </w:r>
      <w:r>
        <w:rPr>
          <w:rFonts w:hint="eastAsia" w:ascii="Times New Roman" w:hAnsi="Times New Roman" w:eastAsia="方正小标宋_GBK" w:cs="Times New Roman"/>
          <w:b/>
          <w:bCs/>
          <w:color w:val="000000"/>
          <w:kern w:val="0"/>
          <w:sz w:val="44"/>
          <w:szCs w:val="44"/>
          <w:lang w:val="en-US"/>
        </w:rPr>
        <w:t>精减退职职工救济</w:t>
      </w:r>
      <w:r>
        <w:rPr>
          <w:rFonts w:ascii="Times New Roman" w:hAnsi="Times New Roman" w:eastAsia="方正小标宋_GBK" w:cs="Times New Roman"/>
          <w:b/>
          <w:bCs/>
          <w:color w:val="000000"/>
          <w:kern w:val="0"/>
          <w:sz w:val="44"/>
          <w:szCs w:val="44"/>
        </w:rPr>
        <w:t>项目支出</w:t>
      </w:r>
    </w:p>
    <w:p w14:paraId="5C90A4E2">
      <w:pPr>
        <w:pStyle w:val="6"/>
        <w:keepNext w:val="0"/>
        <w:pageBreakBefore w:val="0"/>
        <w:kinsoku/>
        <w:wordWrap/>
        <w:overflowPunct/>
        <w:topLinePunct w:val="0"/>
        <w:bidi w:val="0"/>
        <w:spacing w:line="0" w:lineRule="atLeast"/>
        <w:jc w:val="center"/>
        <w:rPr>
          <w:rFonts w:ascii="Times New Roman" w:hAnsi="Times New Roman" w:eastAsia="方正小标宋_GBK" w:cs="Times New Roman"/>
          <w:b/>
          <w:bCs/>
          <w:color w:val="000000"/>
          <w:kern w:val="0"/>
          <w:sz w:val="44"/>
          <w:szCs w:val="44"/>
        </w:rPr>
      </w:pPr>
      <w:r>
        <w:rPr>
          <w:rFonts w:ascii="Times New Roman" w:hAnsi="Times New Roman" w:eastAsia="方正小标宋_GBK" w:cs="Times New Roman"/>
          <w:b/>
          <w:bCs/>
          <w:color w:val="000000"/>
          <w:kern w:val="0"/>
          <w:sz w:val="44"/>
          <w:szCs w:val="44"/>
        </w:rPr>
        <w:t>绩效自评报告</w:t>
      </w:r>
    </w:p>
    <w:p w14:paraId="753A6ADA">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p>
    <w:p w14:paraId="65EA4C9D">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黑体_GBK" w:cs="Times New Roman"/>
          <w:bCs/>
          <w:color w:val="000000"/>
          <w:sz w:val="32"/>
          <w:szCs w:val="32"/>
        </w:rPr>
        <w:t>一、</w:t>
      </w:r>
      <w:r>
        <w:rPr>
          <w:rFonts w:ascii="Times New Roman" w:hAnsi="Times New Roman" w:eastAsia="方正黑体_GBK" w:cs="Times New Roman"/>
          <w:bCs/>
          <w:color w:val="000000"/>
          <w:sz w:val="32"/>
          <w:szCs w:val="32"/>
          <w:lang w:val="zh-CN"/>
        </w:rPr>
        <w:t>项目概况</w:t>
      </w:r>
    </w:p>
    <w:p w14:paraId="0A059362">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（一）项目基本情况</w:t>
      </w:r>
      <w:r>
        <w:rPr>
          <w:rFonts w:hint="eastAsia" w:eastAsia="方正楷体_GBK" w:cs="Times New Roman"/>
          <w:b/>
          <w:color w:val="000000"/>
          <w:sz w:val="32"/>
          <w:szCs w:val="32"/>
          <w:lang w:val="zh-CN"/>
        </w:rPr>
        <w:t>。</w:t>
      </w:r>
    </w:p>
    <w:p w14:paraId="1D5B3BF6">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1.项目主管部门在该项目管理中的职能</w:t>
      </w:r>
      <w:r>
        <w:rPr>
          <w:rFonts w:hint="eastAsia" w:eastAsia="方正仿宋_GBK" w:cs="Times New Roman"/>
          <w:bCs/>
          <w:color w:val="000000"/>
          <w:sz w:val="32"/>
          <w:szCs w:val="32"/>
          <w:lang w:eastAsia="zh-CN"/>
        </w:rPr>
        <w:t>。</w:t>
      </w:r>
    </w:p>
    <w:p w14:paraId="086A80C9">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攀枝花市民政局负责二十世纪六十年代精减退职老职工生活困难救济工作，上级补助资金下达后，督促县（区）对该部分保障人员及时足额</w:t>
      </w:r>
      <w:r>
        <w:rPr>
          <w:rFonts w:ascii="Times New Roman" w:hAnsi="Times New Roman" w:eastAsia="方正仿宋_GBK" w:cs="Times New Roman"/>
          <w:bCs/>
          <w:color w:val="000000"/>
          <w:sz w:val="32"/>
          <w:szCs w:val="32"/>
          <w:lang w:eastAsia="zh-CN"/>
        </w:rPr>
        <w:t>发放</w:t>
      </w:r>
      <w:r>
        <w:rPr>
          <w:rFonts w:ascii="Times New Roman" w:hAnsi="Times New Roman" w:eastAsia="方正仿宋_GBK" w:cs="Times New Roman"/>
          <w:bCs/>
          <w:color w:val="000000"/>
          <w:sz w:val="32"/>
          <w:szCs w:val="32"/>
        </w:rPr>
        <w:t>生活救济金。</w:t>
      </w:r>
    </w:p>
    <w:p w14:paraId="79BBC6F8">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2.资金管理办法制定情况，资金支持具体项目的条件、范围与支持方式概况</w:t>
      </w:r>
      <w:r>
        <w:rPr>
          <w:rFonts w:hint="eastAsia" w:eastAsia="方正仿宋_GBK" w:cs="Times New Roman"/>
          <w:bCs/>
          <w:color w:val="000000"/>
          <w:sz w:val="32"/>
          <w:szCs w:val="32"/>
          <w:lang w:eastAsia="zh-CN"/>
        </w:rPr>
        <w:t>。</w:t>
      </w:r>
    </w:p>
    <w:p w14:paraId="5E40BAE6">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按照《四川省民政厅 四川省财政厅关于调整上世纪六十年代精减退职老职工生活困难救济标准的通知》（川民发〔2023〕95号）、《财政厅 民政厅</w:t>
      </w:r>
      <w:r>
        <w:rPr>
          <w:rFonts w:hint="eastAsia" w:ascii="Times New Roman" w:hAnsi="Times New Roman" w:eastAsia="方正仿宋_GBK" w:cs="Times New Roman"/>
          <w:bCs/>
          <w:color w:val="000000"/>
          <w:sz w:val="32"/>
          <w:szCs w:val="32"/>
        </w:rPr>
        <w:t>关于预拨2024年省级财政社会救助救济补助资金的通知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号）文件精神，补助资金用于精减退职老职工生活救济。</w:t>
      </w:r>
    </w:p>
    <w:p w14:paraId="642BDDBC">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3.资金分配的原则及考虑因素</w:t>
      </w:r>
      <w:r>
        <w:rPr>
          <w:rFonts w:hint="eastAsia" w:eastAsia="方正仿宋_GBK" w:cs="Times New Roman"/>
          <w:bCs/>
          <w:color w:val="000000"/>
          <w:sz w:val="32"/>
          <w:szCs w:val="32"/>
          <w:lang w:eastAsia="zh-CN"/>
        </w:rPr>
        <w:t>。</w:t>
      </w:r>
    </w:p>
    <w:p w14:paraId="790BABAB">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rPr>
        <w:t>根据现行财政体制，按</w:t>
      </w:r>
      <w:r>
        <w:rPr>
          <w:rFonts w:hint="eastAsia" w:eastAsia="方正仿宋_GBK" w:cs="Times New Roman"/>
          <w:bCs/>
          <w:color w:val="000000"/>
          <w:sz w:val="32"/>
          <w:szCs w:val="32"/>
          <w:lang w:eastAsia="zh-CN"/>
        </w:rPr>
        <w:t>东区、西区、仁和</w:t>
      </w:r>
      <w:r>
        <w:rPr>
          <w:rFonts w:ascii="Times New Roman" w:hAnsi="Times New Roman" w:eastAsia="方正仿宋_GBK" w:cs="Times New Roman"/>
          <w:bCs/>
          <w:color w:val="000000"/>
          <w:sz w:val="32"/>
          <w:szCs w:val="32"/>
        </w:rPr>
        <w:t>区保障人数，按比例分配省补助资金。两县资金由省上直接分配。</w:t>
      </w:r>
    </w:p>
    <w:p w14:paraId="782F5E55">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（二）项目绩效目标</w:t>
      </w:r>
      <w:r>
        <w:rPr>
          <w:rFonts w:hint="eastAsia" w:eastAsia="方正楷体_GBK" w:cs="Times New Roman"/>
          <w:b/>
          <w:color w:val="000000"/>
          <w:sz w:val="32"/>
          <w:szCs w:val="32"/>
          <w:lang w:val="zh-CN"/>
        </w:rPr>
        <w:t>。</w:t>
      </w:r>
    </w:p>
    <w:p w14:paraId="10D35B5D">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1.项目主要内容</w:t>
      </w:r>
    </w:p>
    <w:p w14:paraId="1E7AE955">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该项目资金主要用于二十世纪六十年代精减退职老职工生活救济。</w:t>
      </w:r>
    </w:p>
    <w:p w14:paraId="570171FD">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2.项目实现的具体绩效目标，包括目标的量化、细化情况以及项目实施进度计划情况</w:t>
      </w:r>
      <w:r>
        <w:rPr>
          <w:rFonts w:hint="eastAsia" w:eastAsia="方正仿宋_GBK" w:cs="Times New Roman"/>
          <w:bCs/>
          <w:color w:val="000000"/>
          <w:sz w:val="32"/>
          <w:szCs w:val="32"/>
          <w:lang w:eastAsia="zh-CN"/>
        </w:rPr>
        <w:t>。</w:t>
      </w:r>
    </w:p>
    <w:p w14:paraId="4C7714C0">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项目对我市精减退职职工给予生活救济，救济标准为600元/月，保障其生存发展权益，救济</w:t>
      </w:r>
      <w:r>
        <w:rPr>
          <w:rFonts w:hint="eastAsia" w:eastAsia="方正仿宋_GBK" w:cs="Times New Roman"/>
          <w:bCs/>
          <w:color w:val="000000"/>
          <w:sz w:val="32"/>
          <w:szCs w:val="32"/>
          <w:lang w:eastAsia="zh-CN"/>
        </w:rPr>
        <w:t>对象</w:t>
      </w:r>
      <w:r>
        <w:rPr>
          <w:rFonts w:ascii="Times New Roman" w:hAnsi="Times New Roman" w:eastAsia="方正仿宋_GBK" w:cs="Times New Roman"/>
          <w:bCs/>
          <w:color w:val="000000"/>
          <w:sz w:val="32"/>
          <w:szCs w:val="32"/>
        </w:rPr>
        <w:t>满意度达到90%以上。</w:t>
      </w:r>
    </w:p>
    <w:p w14:paraId="2B101075">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3.申报内容与实际相符，申报目标合理可行。</w:t>
      </w:r>
    </w:p>
    <w:p w14:paraId="10389BF9">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（三）项目自评步骤及方法</w:t>
      </w:r>
      <w:r>
        <w:rPr>
          <w:rFonts w:hint="eastAsia" w:eastAsia="方正楷体_GBK" w:cs="Times New Roman"/>
          <w:b/>
          <w:color w:val="000000"/>
          <w:sz w:val="32"/>
          <w:szCs w:val="32"/>
          <w:lang w:val="zh-CN"/>
        </w:rPr>
        <w:t>。</w:t>
      </w:r>
    </w:p>
    <w:p w14:paraId="593FDD1E">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通过资料收集、组织自查、撰写报告进行自评。</w:t>
      </w:r>
      <w:r>
        <w:rPr>
          <w:rFonts w:ascii="Times New Roman" w:hAnsi="Times New Roman" w:eastAsia="方正仿宋_GBK" w:cs="Times New Roman"/>
          <w:bCs/>
          <w:color w:val="000000"/>
          <w:sz w:val="32"/>
          <w:szCs w:val="32"/>
        </w:rPr>
        <w:t>主要围绕专项资金绩效考评指标体系，对项目开展综合评分，全面考量项目实施程序的规范性、财务管理的合规性，以及项目执行率和目标绩效完成情况。</w:t>
      </w:r>
    </w:p>
    <w:p w14:paraId="42D8BB1C">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二、项目资金申报及使用情况</w:t>
      </w:r>
    </w:p>
    <w:p w14:paraId="66BCA6F6">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（一）项目资金申报及批复情况</w:t>
      </w:r>
      <w:r>
        <w:rPr>
          <w:rFonts w:hint="eastAsia" w:eastAsia="方正楷体_GBK" w:cs="Times New Roman"/>
          <w:b/>
          <w:color w:val="000000"/>
          <w:sz w:val="32"/>
          <w:szCs w:val="32"/>
          <w:lang w:val="zh-CN"/>
        </w:rPr>
        <w:t>。</w:t>
      </w:r>
    </w:p>
    <w:p w14:paraId="77E3AB91">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川民发〔2023〕95号</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文件相关规定执行。从2023年9月1日起，精减退职老职工平均救济标准由原来的每人每月不低于400元提高到每人每月不低于600元，具体标准由各县</w:t>
      </w:r>
      <w:r>
        <w:rPr>
          <w:rFonts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区</w:t>
      </w:r>
      <w:r>
        <w:rPr>
          <w:rFonts w:ascii="Times New Roman" w:hAnsi="Times New Roman" w:eastAsia="方正仿宋_GBK" w:cs="Times New Roman"/>
          <w:bCs/>
          <w:color w:val="000000"/>
          <w:sz w:val="32"/>
          <w:szCs w:val="32"/>
          <w:lang w:eastAsia="zh-CN"/>
        </w:rPr>
        <w:t>）民政部门、财政部门提出方案报同级</w:t>
      </w:r>
      <w:r>
        <w:rPr>
          <w:rFonts w:ascii="Times New Roman" w:hAnsi="Times New Roman" w:eastAsia="方正仿宋_GBK" w:cs="Times New Roman"/>
          <w:bCs/>
          <w:color w:val="000000"/>
          <w:sz w:val="32"/>
          <w:szCs w:val="32"/>
        </w:rPr>
        <w:t>人民政府批准后实施，调整救济标准所需经费，由市</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县</w:t>
      </w:r>
      <w:r>
        <w:rPr>
          <w:rFonts w:hint="eastAsia" w:eastAsia="方正仿宋_GBK" w:cs="Times New Roman"/>
          <w:bCs/>
          <w:color w:val="000000"/>
          <w:sz w:val="32"/>
          <w:szCs w:val="32"/>
          <w:lang w:eastAsia="zh-CN"/>
        </w:rPr>
        <w:t>（区）</w:t>
      </w:r>
      <w:r>
        <w:rPr>
          <w:rFonts w:ascii="Times New Roman" w:hAnsi="Times New Roman" w:eastAsia="方正仿宋_GBK" w:cs="Times New Roman"/>
          <w:bCs/>
          <w:color w:val="000000"/>
          <w:sz w:val="32"/>
          <w:szCs w:val="32"/>
        </w:rPr>
        <w:t>财政保障，省级财政统筹现有渠道对各</w:t>
      </w:r>
      <w:r>
        <w:rPr>
          <w:rFonts w:hint="eastAsia" w:eastAsia="方正仿宋_GBK" w:cs="Times New Roman"/>
          <w:bCs/>
          <w:color w:val="000000"/>
          <w:sz w:val="32"/>
          <w:szCs w:val="32"/>
          <w:lang w:eastAsia="zh-CN"/>
        </w:rPr>
        <w:t>市（州）</w:t>
      </w:r>
      <w:r>
        <w:rPr>
          <w:rFonts w:ascii="Times New Roman" w:hAnsi="Times New Roman" w:eastAsia="方正仿宋_GBK" w:cs="Times New Roman"/>
          <w:bCs/>
          <w:color w:val="000000"/>
          <w:sz w:val="32"/>
          <w:szCs w:val="32"/>
        </w:rPr>
        <w:t>给予适当补助。</w:t>
      </w:r>
    </w:p>
    <w:p w14:paraId="434C7392">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（二）资金计划、到位及使用情况。</w:t>
      </w:r>
    </w:p>
    <w:p w14:paraId="3C6B4CE1">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1.资金计划</w:t>
      </w:r>
      <w:r>
        <w:rPr>
          <w:rFonts w:hint="eastAsia" w:eastAsia="方正仿宋_GBK" w:cs="Times New Roman"/>
          <w:bCs/>
          <w:color w:val="000000"/>
          <w:sz w:val="32"/>
          <w:szCs w:val="32"/>
          <w:lang w:val="zh-CN"/>
        </w:rPr>
        <w:t>。</w:t>
      </w:r>
    </w:p>
    <w:p w14:paraId="0C890178">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省级补助我市资金9万元，各县</w:t>
      </w:r>
      <w:r>
        <w:rPr>
          <w:rFonts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区</w:t>
      </w:r>
      <w:r>
        <w:rPr>
          <w:rFonts w:ascii="Times New Roman" w:hAnsi="Times New Roman" w:eastAsia="方正仿宋_GBK" w:cs="Times New Roman"/>
          <w:bCs/>
          <w:color w:val="000000"/>
          <w:sz w:val="32"/>
          <w:szCs w:val="32"/>
          <w:lang w:eastAsia="zh-CN"/>
        </w:rPr>
        <w:t>）按照救济标准、人数进行预算。</w:t>
      </w:r>
      <w:r>
        <w:rPr>
          <w:rFonts w:ascii="Times New Roman" w:hAnsi="Times New Roman" w:eastAsia="方正仿宋_GBK" w:cs="Times New Roman"/>
          <w:bCs/>
          <w:color w:val="000000"/>
          <w:sz w:val="32"/>
          <w:szCs w:val="32"/>
        </w:rPr>
        <w:t xml:space="preserve"> </w:t>
      </w:r>
    </w:p>
    <w:p w14:paraId="6289DF23">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lang w:val="zh-CN"/>
        </w:rPr>
        <w:t>2.资金到位</w:t>
      </w:r>
      <w:r>
        <w:rPr>
          <w:rFonts w:hint="eastAsia" w:eastAsia="方正仿宋_GBK" w:cs="Times New Roman"/>
          <w:bCs/>
          <w:color w:val="000000"/>
          <w:sz w:val="32"/>
          <w:szCs w:val="32"/>
          <w:lang w:val="zh-CN"/>
        </w:rPr>
        <w:t>。</w:t>
      </w:r>
    </w:p>
    <w:p w14:paraId="24CC8942">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依据《财政厅 民政厅</w:t>
      </w:r>
      <w:r>
        <w:rPr>
          <w:rFonts w:hint="eastAsia" w:ascii="Times New Roman" w:hAnsi="Times New Roman" w:eastAsia="方正仿宋_GBK" w:cs="Times New Roman"/>
          <w:bCs/>
          <w:color w:val="000000"/>
          <w:sz w:val="32"/>
          <w:szCs w:val="32"/>
        </w:rPr>
        <w:t>关于预拨2024年省级财政社会救助救济补助资金的通知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号）文件，于202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年1月到位省级补助资金9万元，资金到位率100%。</w:t>
      </w:r>
    </w:p>
    <w:p w14:paraId="35910BC3">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3.资金使用</w:t>
      </w:r>
      <w:r>
        <w:rPr>
          <w:rFonts w:hint="eastAsia" w:eastAsia="方正仿宋_GBK" w:cs="Times New Roman"/>
          <w:bCs/>
          <w:color w:val="000000"/>
          <w:sz w:val="32"/>
          <w:szCs w:val="32"/>
          <w:lang w:val="zh-CN"/>
        </w:rPr>
        <w:t>。</w:t>
      </w:r>
    </w:p>
    <w:p w14:paraId="744449CE">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该项目省级资金支出9万元，县（区）配套资金支出</w:t>
      </w:r>
      <w:r>
        <w:rPr>
          <w:rFonts w:hint="eastAsia" w:ascii="Times New Roman" w:hAnsi="Times New Roman" w:eastAsia="方正仿宋_GBK" w:cs="Times New Roman"/>
          <w:bCs/>
          <w:color w:val="000000"/>
          <w:sz w:val="32"/>
          <w:szCs w:val="32"/>
          <w:lang w:val="en-US" w:eastAsia="zh-CN"/>
        </w:rPr>
        <w:t>8.76</w:t>
      </w:r>
      <w:r>
        <w:rPr>
          <w:rFonts w:ascii="Times New Roman" w:hAnsi="Times New Roman" w:eastAsia="方正仿宋_GBK" w:cs="Times New Roman"/>
          <w:bCs/>
          <w:color w:val="000000"/>
          <w:sz w:val="32"/>
          <w:szCs w:val="32"/>
        </w:rPr>
        <w:t>万元，合计支出</w:t>
      </w:r>
      <w:r>
        <w:rPr>
          <w:rFonts w:hint="eastAsia" w:ascii="Times New Roman" w:hAnsi="Times New Roman" w:eastAsia="方正仿宋_GBK" w:cs="Times New Roman"/>
          <w:bCs/>
          <w:color w:val="000000"/>
          <w:sz w:val="32"/>
          <w:szCs w:val="32"/>
          <w:lang w:val="en-US" w:eastAsia="zh-CN"/>
        </w:rPr>
        <w:t>17.76</w:t>
      </w:r>
      <w:r>
        <w:rPr>
          <w:rFonts w:ascii="Times New Roman" w:hAnsi="Times New Roman" w:eastAsia="方正仿宋_GBK" w:cs="Times New Roman"/>
          <w:bCs/>
          <w:color w:val="000000"/>
          <w:sz w:val="32"/>
          <w:szCs w:val="32"/>
        </w:rPr>
        <w:t>万元。支付进度合理，支付依据合规合法，资金支付与预算相符。</w:t>
      </w:r>
    </w:p>
    <w:p w14:paraId="06718C94">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（三）项目财务管理情况</w:t>
      </w:r>
    </w:p>
    <w:p w14:paraId="20AA7D2D">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项目资金使用严格按照财政部门批复预算执行。严格资金管理，专款专用，及时、规范对收支进行账务处理和会计核算。</w:t>
      </w:r>
    </w:p>
    <w:p w14:paraId="5DD8C807">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三、项目实施及管理情况</w:t>
      </w:r>
    </w:p>
    <w:p w14:paraId="5FB1318A">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（一）项目组织架构及实施流程</w:t>
      </w:r>
    </w:p>
    <w:p w14:paraId="6AAECE51">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县（区）民政部门对相关资料进行审核确认和资金发放，市级民政部门督促县（区）及时足额发放资金。</w:t>
      </w:r>
    </w:p>
    <w:p w14:paraId="29345C43">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（二）项目管理情况</w:t>
      </w:r>
    </w:p>
    <w:p w14:paraId="5A115997">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严格按照资金用途进行审核审批，无违规使用资金情况发生。</w:t>
      </w:r>
    </w:p>
    <w:p w14:paraId="4885A442">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（三）项目监管情况</w:t>
      </w:r>
    </w:p>
    <w:p w14:paraId="36586B04">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资金实行专款专用，严禁任何部门、单位和个人挤占挪用，对虚假冒领，套取骗取、挤占截留、贪污挪用等违纪违法的问题，一经查实，依规依法严肃处理。</w:t>
      </w:r>
    </w:p>
    <w:p w14:paraId="16E7EF85">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val="zh-CN"/>
        </w:rPr>
      </w:pPr>
      <w:r>
        <w:rPr>
          <w:rFonts w:hint="eastAsia" w:ascii="Times New Roman" w:hAnsi="Times New Roman" w:eastAsia="方正黑体_GBK" w:cs="Times New Roman"/>
          <w:bCs/>
          <w:color w:val="000000"/>
          <w:sz w:val="32"/>
          <w:szCs w:val="32"/>
        </w:rPr>
        <w:t>四、项目绩效情况</w:t>
      </w:r>
      <w:r>
        <w:rPr>
          <w:rFonts w:hint="eastAsia" w:ascii="Times New Roman" w:hAnsi="Times New Roman" w:eastAsia="方正仿宋_GBK" w:cs="Times New Roman"/>
          <w:bCs/>
          <w:color w:val="000000"/>
          <w:sz w:val="32"/>
          <w:szCs w:val="32"/>
          <w:lang w:val="zh-CN"/>
        </w:rPr>
        <w:tab/>
      </w:r>
    </w:p>
    <w:p w14:paraId="5EFFA482">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（一）项目完成情况</w:t>
      </w:r>
    </w:p>
    <w:p w14:paraId="166D2F2B">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截至202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年底，全市有精减退职老职工2</w:t>
      </w:r>
      <w:r>
        <w:rPr>
          <w:rFonts w:hint="eastAsia" w:ascii="Times New Roman" w:hAnsi="Times New Roman" w:eastAsia="方正仿宋_GBK" w:cs="Times New Roman"/>
          <w:bCs/>
          <w:color w:val="000000"/>
          <w:sz w:val="32"/>
          <w:szCs w:val="32"/>
          <w:lang w:val="en-US" w:eastAsia="zh-CN"/>
        </w:rPr>
        <w:t>2</w:t>
      </w:r>
      <w:r>
        <w:rPr>
          <w:rFonts w:ascii="Times New Roman" w:hAnsi="Times New Roman" w:eastAsia="方正仿宋_GBK" w:cs="Times New Roman"/>
          <w:bCs/>
          <w:color w:val="000000"/>
          <w:sz w:val="32"/>
          <w:szCs w:val="32"/>
        </w:rPr>
        <w:t>人，做到应救尽救，资金拨付及时，均通过惠民惠农一卡通系统及时发放到位，全年发放资金</w:t>
      </w:r>
      <w:r>
        <w:rPr>
          <w:rFonts w:hint="eastAsia" w:ascii="Times New Roman" w:hAnsi="Times New Roman" w:eastAsia="方正仿宋_GBK" w:cs="Times New Roman"/>
          <w:bCs/>
          <w:color w:val="000000"/>
          <w:sz w:val="32"/>
          <w:szCs w:val="32"/>
          <w:lang w:val="en-US" w:eastAsia="zh-CN"/>
        </w:rPr>
        <w:t>17.76</w:t>
      </w:r>
      <w:r>
        <w:rPr>
          <w:rFonts w:ascii="Times New Roman" w:hAnsi="Times New Roman" w:eastAsia="方正仿宋_GBK" w:cs="Times New Roman"/>
          <w:bCs/>
          <w:color w:val="000000"/>
          <w:sz w:val="32"/>
          <w:szCs w:val="32"/>
        </w:rPr>
        <w:t>万元</w:t>
      </w:r>
      <w:r>
        <w:rPr>
          <w:rFonts w:ascii="Times New Roman" w:hAnsi="Times New Roman" w:eastAsia="方正仿宋_GBK" w:cs="Times New Roman"/>
          <w:bCs/>
          <w:color w:val="000000"/>
          <w:sz w:val="32"/>
          <w:szCs w:val="32"/>
          <w:lang w:val="zh-CN"/>
        </w:rPr>
        <w:t>。</w:t>
      </w:r>
    </w:p>
    <w:p w14:paraId="5E9B8A95">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（二）项目效益情况</w:t>
      </w:r>
    </w:p>
    <w:p w14:paraId="00F17E1B">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全市精减退职老职工救济资金发放及时到位，精减退职老职工满意度达90%以上，为维护社会稳定、社会和谐发挥了积极作用，取得了较好的社会效益。</w:t>
      </w:r>
    </w:p>
    <w:p w14:paraId="5A79A694">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五、评价结论及建议</w:t>
      </w:r>
    </w:p>
    <w:p w14:paraId="0203AF97">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（一）评价结论</w:t>
      </w:r>
    </w:p>
    <w:p w14:paraId="34EB703E">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该项目管理机制健全、措施保障有力，全面、按时完成各项绩效指标，有效促进部门履职绩效目标的实现，相关政策落实到位，项目资金及时、全额拨付到位，资金使用合规，会计核算规范，政策实施后，社会效益显著，服务对象满意。</w:t>
      </w:r>
    </w:p>
    <w:p w14:paraId="3FF82A0F">
      <w:pPr>
        <w:keepNext w:val="0"/>
        <w:keepLines w:val="0"/>
        <w:pageBreakBefore w:val="0"/>
        <w:widowControl w:val="0"/>
        <w:kinsoku/>
        <w:wordWrap/>
        <w:overflowPunct/>
        <w:topLinePunct w:val="0"/>
        <w:autoSpaceDE/>
        <w:autoSpaceDN/>
        <w:bidi w:val="0"/>
        <w:adjustRightInd/>
        <w:snapToGrid/>
        <w:spacing w:line="480" w:lineRule="exact"/>
        <w:ind w:firstLine="641"/>
        <w:jc w:val="left"/>
        <w:textAlignment w:val="auto"/>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（二）存在的问题</w:t>
      </w:r>
    </w:p>
    <w:p w14:paraId="1C993FAE">
      <w:pPr>
        <w:keepNext w:val="0"/>
        <w:keepLines w:val="0"/>
        <w:pageBreakBefore w:val="0"/>
        <w:widowControl w:val="0"/>
        <w:kinsoku/>
        <w:wordWrap/>
        <w:overflowPunct/>
        <w:topLinePunct w:val="0"/>
        <w:autoSpaceDE/>
        <w:autoSpaceDN/>
        <w:bidi w:val="0"/>
        <w:adjustRightInd/>
        <w:snapToGrid/>
        <w:spacing w:line="480" w:lineRule="exact"/>
        <w:ind w:firstLine="641"/>
        <w:jc w:val="left"/>
        <w:textAlignment w:val="auto"/>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eastAsia="zh-CN"/>
        </w:rPr>
        <w:t>无。</w:t>
      </w:r>
    </w:p>
    <w:p w14:paraId="52642ED9">
      <w:pPr>
        <w:keepNext w:val="0"/>
        <w:keepLines w:val="0"/>
        <w:pageBreakBefore w:val="0"/>
        <w:widowControl w:val="0"/>
        <w:kinsoku/>
        <w:wordWrap/>
        <w:overflowPunct/>
        <w:topLinePunct w:val="0"/>
        <w:autoSpaceDE/>
        <w:autoSpaceDN/>
        <w:bidi w:val="0"/>
        <w:adjustRightInd/>
        <w:snapToGrid/>
        <w:spacing w:line="480" w:lineRule="exact"/>
        <w:ind w:firstLine="641"/>
        <w:jc w:val="left"/>
        <w:textAlignment w:val="auto"/>
        <w:rPr>
          <w:rFonts w:ascii="Times New Roman" w:hAnsi="Times New Roman" w:eastAsia="方正楷体_GBK" w:cs="Times New Roman"/>
          <w:b/>
          <w:color w:val="000000"/>
          <w:sz w:val="32"/>
          <w:szCs w:val="32"/>
          <w:lang w:val="zh-CN"/>
        </w:rPr>
      </w:pPr>
      <w:r>
        <w:rPr>
          <w:rFonts w:ascii="Times New Roman" w:hAnsi="Times New Roman" w:eastAsia="方正楷体_GBK" w:cs="Times New Roman"/>
          <w:b/>
          <w:color w:val="000000"/>
          <w:sz w:val="32"/>
          <w:szCs w:val="32"/>
          <w:lang w:val="zh-CN"/>
        </w:rPr>
        <w:t>（三）相关建议</w:t>
      </w:r>
    </w:p>
    <w:p w14:paraId="09A93DFA">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Times New Roman" w:hAnsi="Times New Roman" w:eastAsia="方正小标宋_GBK" w:cs="Times New Roman"/>
          <w:b/>
          <w:bCs/>
          <w:color w:val="000000"/>
          <w:kern w:val="0"/>
          <w:sz w:val="44"/>
          <w:szCs w:val="44"/>
          <w:lang w:val="en-US" w:eastAsia="zh-CN" w:bidi="ar-SA"/>
        </w:rPr>
      </w:pPr>
      <w:r>
        <w:rPr>
          <w:rFonts w:ascii="Times New Roman" w:hAnsi="Times New Roman" w:eastAsia="方正仿宋_GBK" w:cs="Times New Roman"/>
          <w:bCs/>
          <w:color w:val="000000"/>
          <w:sz w:val="32"/>
          <w:szCs w:val="32"/>
          <w:lang w:eastAsia="zh-CN"/>
        </w:rPr>
        <w:t>无。</w:t>
      </w:r>
    </w:p>
    <w:p w14:paraId="2459857C">
      <w:pPr>
        <w:pageBreakBefore w:val="0"/>
        <w:widowControl w:val="0"/>
        <w:kinsoku/>
        <w:wordWrap/>
        <w:overflowPunct/>
        <w:topLinePunct w:val="0"/>
        <w:bidi w:val="0"/>
        <w:spacing w:line="600" w:lineRule="exact"/>
        <w:jc w:val="left"/>
        <w:rPr>
          <w:rFonts w:hint="eastAsia" w:ascii="Times New Roman" w:hAnsi="Times New Roman" w:eastAsia="方正小标宋_GBK" w:cs="Times New Roman"/>
          <w:b/>
          <w:bCs/>
          <w:color w:val="000000"/>
          <w:kern w:val="0"/>
          <w:sz w:val="44"/>
          <w:szCs w:val="44"/>
          <w:lang w:val="en-US" w:eastAsia="zh-CN" w:bidi="ar-SA"/>
        </w:rPr>
      </w:pPr>
    </w:p>
    <w:p w14:paraId="68BB0076">
      <w:pPr>
        <w:pageBreakBefore w:val="0"/>
        <w:widowControl w:val="0"/>
        <w:kinsoku/>
        <w:wordWrap/>
        <w:overflowPunct/>
        <w:topLinePunct w:val="0"/>
        <w:bidi w:val="0"/>
        <w:spacing w:line="600" w:lineRule="exact"/>
        <w:jc w:val="left"/>
        <w:rPr>
          <w:rFonts w:hint="eastAsia" w:ascii="Times New Roman" w:hAnsi="Times New Roman" w:eastAsia="方正小标宋_GBK" w:cs="Times New Roman"/>
          <w:b/>
          <w:bCs/>
          <w:color w:val="000000"/>
          <w:kern w:val="0"/>
          <w:sz w:val="44"/>
          <w:szCs w:val="44"/>
          <w:lang w:val="en-US" w:eastAsia="zh-CN" w:bidi="ar-SA"/>
        </w:rPr>
      </w:pPr>
    </w:p>
    <w:p w14:paraId="44BDD1C7">
      <w:pPr>
        <w:pageBreakBefore w:val="0"/>
        <w:widowControl w:val="0"/>
        <w:kinsoku/>
        <w:wordWrap/>
        <w:overflowPunct/>
        <w:topLinePunct w:val="0"/>
        <w:bidi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hint="eastAsia" w:ascii="Times New Roman" w:hAnsi="Times New Roman" w:eastAsia="方正小标宋_GBK" w:cs="Times New Roman"/>
          <w:b/>
          <w:bCs/>
          <w:color w:val="000000"/>
          <w:kern w:val="0"/>
          <w:sz w:val="44"/>
          <w:szCs w:val="44"/>
          <w:lang w:val="en-US" w:eastAsia="zh-CN" w:bidi="ar-SA"/>
        </w:rPr>
        <w:t>2024年襄渝铁路西段伤残民兵民工及遗属生活补助</w:t>
      </w:r>
      <w:r>
        <w:rPr>
          <w:rFonts w:ascii="Times New Roman" w:hAnsi="Times New Roman" w:eastAsia="方正小标宋_GBK" w:cs="Times New Roman"/>
          <w:b/>
          <w:bCs/>
          <w:color w:val="000000"/>
          <w:kern w:val="0"/>
          <w:sz w:val="44"/>
          <w:szCs w:val="44"/>
          <w:lang w:val="en-US" w:eastAsia="zh-CN" w:bidi="ar-SA"/>
        </w:rPr>
        <w:t>项目支出绩效自评报告</w:t>
      </w:r>
    </w:p>
    <w:p w14:paraId="669F37CD">
      <w:pPr>
        <w:pageBreakBefore w:val="0"/>
        <w:widowControl w:val="0"/>
        <w:kinsoku/>
        <w:wordWrap/>
        <w:overflowPunct/>
        <w:topLinePunct w:val="0"/>
        <w:bidi w:val="0"/>
        <w:spacing w:line="600" w:lineRule="exact"/>
        <w:ind w:firstLine="640"/>
        <w:jc w:val="left"/>
        <w:rPr>
          <w:rFonts w:ascii="Times New Roman" w:hAnsi="Times New Roman" w:eastAsia="宋体" w:cs="Times New Roman"/>
          <w:color w:val="auto"/>
          <w:kern w:val="2"/>
          <w:sz w:val="32"/>
          <w:szCs w:val="32"/>
          <w:lang w:val="zh-CN" w:eastAsia="zh-CN" w:bidi="ar-SA"/>
        </w:rPr>
      </w:pPr>
    </w:p>
    <w:p w14:paraId="7A47C97F">
      <w:pPr>
        <w:pageBreakBefore w:val="0"/>
        <w:kinsoku/>
        <w:wordWrap/>
        <w:overflowPunct/>
        <w:topLinePunct w:val="0"/>
        <w:bidi w:val="0"/>
        <w:ind w:firstLine="640"/>
        <w:jc w:val="left"/>
        <w:rPr>
          <w:rFonts w:ascii="Times New Roman" w:hAnsi="Times New Roman" w:eastAsia="方正黑体_GBK" w:cs="Times New Roman"/>
          <w:bCs/>
          <w:color w:val="000000"/>
          <w:sz w:val="32"/>
          <w:szCs w:val="32"/>
          <w:lang w:val="zh-CN"/>
        </w:rPr>
      </w:pPr>
      <w:r>
        <w:rPr>
          <w:rFonts w:ascii="Times New Roman" w:hAnsi="Times New Roman" w:eastAsia="方正黑体_GBK" w:cs="Times New Roman"/>
          <w:bCs/>
          <w:color w:val="000000"/>
          <w:sz w:val="32"/>
          <w:szCs w:val="32"/>
        </w:rPr>
        <w:t>一、</w:t>
      </w:r>
      <w:r>
        <w:rPr>
          <w:rFonts w:ascii="Times New Roman" w:hAnsi="Times New Roman" w:eastAsia="方正黑体_GBK" w:cs="Times New Roman"/>
          <w:bCs/>
          <w:color w:val="000000"/>
          <w:sz w:val="32"/>
          <w:szCs w:val="32"/>
          <w:lang w:val="zh-CN"/>
        </w:rPr>
        <w:t>项目概况</w:t>
      </w:r>
    </w:p>
    <w:p w14:paraId="26B40DA1">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（一）项目基本情况</w:t>
      </w:r>
    </w:p>
    <w:p w14:paraId="790CF80A">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1.项目主管部门在该项目管理中的职能</w:t>
      </w:r>
      <w:r>
        <w:rPr>
          <w:rFonts w:hint="eastAsia" w:eastAsia="方正仿宋_GBK" w:cs="Times New Roman"/>
          <w:bCs/>
          <w:color w:val="000000"/>
          <w:sz w:val="32"/>
          <w:szCs w:val="32"/>
          <w:lang w:eastAsia="zh-CN"/>
        </w:rPr>
        <w:t>。</w:t>
      </w:r>
    </w:p>
    <w:p w14:paraId="2BAA27ED">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攀枝花市民政局负责本市襄渝铁路西段伤残民兵民工及遗属生活补助工作，资金下达后，督促县（区）对该部分人员及时足额给予生活补助。</w:t>
      </w:r>
    </w:p>
    <w:p w14:paraId="34F66BE0">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2.资金管理办法制定情况，资金支持具体项目的条件、范围与支持方式概况</w:t>
      </w:r>
      <w:r>
        <w:rPr>
          <w:rFonts w:hint="eastAsia" w:eastAsia="方正仿宋_GBK" w:cs="Times New Roman"/>
          <w:bCs/>
          <w:color w:val="000000"/>
          <w:sz w:val="32"/>
          <w:szCs w:val="32"/>
          <w:lang w:eastAsia="zh-CN"/>
        </w:rPr>
        <w:t>。</w:t>
      </w:r>
    </w:p>
    <w:p w14:paraId="1ECFEE15">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按照《省民政厅</w:t>
      </w:r>
      <w:r>
        <w:rPr>
          <w:rFonts w:hint="eastAsia" w:eastAsia="方正仿宋_GBK" w:cs="Times New Roman"/>
          <w:bCs/>
          <w:color w:val="000000"/>
          <w:sz w:val="32"/>
          <w:szCs w:val="32"/>
          <w:lang w:val="en-US" w:eastAsia="zh-CN"/>
        </w:rPr>
        <w:t xml:space="preserve"> </w:t>
      </w:r>
      <w:r>
        <w:rPr>
          <w:rFonts w:ascii="Times New Roman" w:hAnsi="Times New Roman" w:eastAsia="方正仿宋_GBK" w:cs="Times New Roman"/>
          <w:bCs/>
          <w:color w:val="000000"/>
          <w:sz w:val="32"/>
          <w:szCs w:val="32"/>
        </w:rPr>
        <w:t>省财政厅关于提高襄渝铁路西段伤残民兵民工及遗属生活补助标准的通知》（川民发〔2018〕20号）、《财政厅 民政厅</w:t>
      </w:r>
      <w:r>
        <w:rPr>
          <w:rFonts w:hint="eastAsia" w:ascii="Times New Roman" w:hAnsi="Times New Roman" w:eastAsia="方正仿宋_GBK" w:cs="Times New Roman"/>
          <w:bCs/>
          <w:color w:val="000000"/>
          <w:sz w:val="32"/>
          <w:szCs w:val="32"/>
        </w:rPr>
        <w:t>关于预拨2024年省级财政社会救助救济补助资金的通知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号）</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财政厅 民政厅</w:t>
      </w:r>
      <w:r>
        <w:rPr>
          <w:rFonts w:hint="eastAsia" w:ascii="Times New Roman" w:hAnsi="Times New Roman" w:eastAsia="方正仿宋_GBK" w:cs="Times New Roman"/>
          <w:bCs/>
          <w:color w:val="000000"/>
          <w:sz w:val="32"/>
          <w:szCs w:val="32"/>
          <w:lang w:eastAsia="zh-CN"/>
        </w:rPr>
        <w:t>关于下拨2024年省级财政民政社会救助救济补助资金的通知》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34</w:t>
      </w:r>
      <w:r>
        <w:rPr>
          <w:rFonts w:ascii="Times New Roman" w:hAnsi="Times New Roman" w:eastAsia="方正仿宋_GBK" w:cs="Times New Roman"/>
          <w:bCs/>
          <w:color w:val="000000"/>
          <w:sz w:val="32"/>
          <w:szCs w:val="32"/>
        </w:rPr>
        <w:t>号）文件精神，补助资金用于襄渝铁路西段伤残民兵民工及遗属生活补助支出。</w:t>
      </w:r>
    </w:p>
    <w:p w14:paraId="54EAF434">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3.资金分配的原则及考虑因素</w:t>
      </w:r>
      <w:r>
        <w:rPr>
          <w:rFonts w:hint="eastAsia" w:eastAsia="方正仿宋_GBK" w:cs="Times New Roman"/>
          <w:bCs/>
          <w:color w:val="000000"/>
          <w:sz w:val="32"/>
          <w:szCs w:val="32"/>
          <w:lang w:eastAsia="zh-CN"/>
        </w:rPr>
        <w:t>。</w:t>
      </w:r>
    </w:p>
    <w:p w14:paraId="6ACABCE0">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rPr>
        <w:t>根据县（区）补助人数据实分配，按政策标准进行发放。本市东区辖区内有2名补助对象。</w:t>
      </w:r>
    </w:p>
    <w:p w14:paraId="1C5AB310">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（二）项目绩效目标</w:t>
      </w:r>
    </w:p>
    <w:p w14:paraId="479C2B8C">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1.项目主要内容</w:t>
      </w:r>
      <w:r>
        <w:rPr>
          <w:rFonts w:hint="eastAsia" w:eastAsia="方正仿宋_GBK" w:cs="Times New Roman"/>
          <w:bCs/>
          <w:color w:val="000000"/>
          <w:sz w:val="32"/>
          <w:szCs w:val="32"/>
          <w:lang w:eastAsia="zh-CN"/>
        </w:rPr>
        <w:t>。</w:t>
      </w:r>
    </w:p>
    <w:p w14:paraId="34FFD6A9">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该项目资金用于补助襄渝铁路西段伤残民兵民工及遗属生活支出。</w:t>
      </w:r>
    </w:p>
    <w:p w14:paraId="0ABC703C">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eastAsia="zh-CN"/>
        </w:rPr>
      </w:pPr>
      <w:r>
        <w:rPr>
          <w:rFonts w:ascii="Times New Roman" w:hAnsi="Times New Roman" w:eastAsia="方正仿宋_GBK" w:cs="Times New Roman"/>
          <w:bCs/>
          <w:color w:val="000000"/>
          <w:sz w:val="32"/>
          <w:szCs w:val="32"/>
        </w:rPr>
        <w:t>2.项目实现的具体绩效目标，包括目标的量化、细化情况以及项目实施进度计划情况</w:t>
      </w:r>
      <w:r>
        <w:rPr>
          <w:rFonts w:hint="eastAsia" w:eastAsia="方正仿宋_GBK" w:cs="Times New Roman"/>
          <w:bCs/>
          <w:color w:val="000000"/>
          <w:sz w:val="32"/>
          <w:szCs w:val="32"/>
          <w:lang w:eastAsia="zh-CN"/>
        </w:rPr>
        <w:t>。</w:t>
      </w:r>
    </w:p>
    <w:p w14:paraId="11543080">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项目的实施按省级制定标准对本市2名襄渝铁路西段伤残民兵民工及遗属生活给予了补助。满意度达到90%以上。</w:t>
      </w:r>
    </w:p>
    <w:p w14:paraId="78E789C6">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3.申报内容与实际相符，申报目标合理可行。</w:t>
      </w:r>
    </w:p>
    <w:p w14:paraId="4DA661B9">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（三）项目自评步骤及方法</w:t>
      </w:r>
    </w:p>
    <w:p w14:paraId="42E2ECFD">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通过资料收集、组织自查、撰写报告进行自评。</w:t>
      </w:r>
      <w:r>
        <w:rPr>
          <w:rFonts w:ascii="Times New Roman" w:hAnsi="Times New Roman" w:eastAsia="方正仿宋_GBK" w:cs="Times New Roman"/>
          <w:bCs/>
          <w:color w:val="000000"/>
          <w:sz w:val="32"/>
          <w:szCs w:val="32"/>
        </w:rPr>
        <w:t>主要围绕专项资金绩效考评指标体系，对项目开展综合评分，全面考量项目实施程序的规范性、财务管理的合规性，以及项目执行率和目标绩效完成情况。</w:t>
      </w:r>
    </w:p>
    <w:p w14:paraId="616C788F">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二、项目资金申报及使用情况</w:t>
      </w:r>
    </w:p>
    <w:p w14:paraId="36B85DC1">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（一）项目资金申报及批复情况</w:t>
      </w:r>
    </w:p>
    <w:p w14:paraId="3608E768">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根据《省民政厅</w:t>
      </w:r>
      <w:r>
        <w:rPr>
          <w:rFonts w:hint="eastAsia" w:eastAsia="方正仿宋_GBK" w:cs="Times New Roman"/>
          <w:bCs/>
          <w:color w:val="000000"/>
          <w:sz w:val="32"/>
          <w:szCs w:val="32"/>
          <w:lang w:val="en-US" w:eastAsia="zh-CN"/>
        </w:rPr>
        <w:t xml:space="preserve"> </w:t>
      </w:r>
      <w:r>
        <w:rPr>
          <w:rFonts w:ascii="Times New Roman" w:hAnsi="Times New Roman" w:eastAsia="方正仿宋_GBK" w:cs="Times New Roman"/>
          <w:bCs/>
          <w:color w:val="000000"/>
          <w:sz w:val="32"/>
          <w:szCs w:val="32"/>
        </w:rPr>
        <w:t>省财政厅关于提高襄渝铁路西段伤残民兵民工及遗属生活补助标准的通知》（川民发〔2018〕20号）文件相关规定执行。</w:t>
      </w:r>
    </w:p>
    <w:p w14:paraId="2E9E2703">
      <w:pPr>
        <w:pageBreakBefore w:val="0"/>
        <w:kinsoku/>
        <w:wordWrap/>
        <w:overflowPunct/>
        <w:topLinePunct w:val="0"/>
        <w:bidi w:val="0"/>
        <w:ind w:firstLine="640"/>
        <w:jc w:val="left"/>
        <w:rPr>
          <w:rFonts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（二）资金计划、到位及使用情况</w:t>
      </w:r>
    </w:p>
    <w:p w14:paraId="7DB561CB">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1.资金计划</w:t>
      </w:r>
      <w:r>
        <w:rPr>
          <w:rFonts w:hint="eastAsia" w:eastAsia="方正仿宋_GBK" w:cs="Times New Roman"/>
          <w:bCs/>
          <w:color w:val="000000"/>
          <w:sz w:val="32"/>
          <w:szCs w:val="32"/>
          <w:lang w:val="zh-CN"/>
        </w:rPr>
        <w:t>。</w:t>
      </w:r>
    </w:p>
    <w:p w14:paraId="1BDBF9FD">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东区年初预算资金共2.</w:t>
      </w:r>
      <w:r>
        <w:rPr>
          <w:rFonts w:ascii="Times New Roman" w:hAnsi="Times New Roman" w:eastAsia="方正仿宋_GBK" w:cs="Times New Roman"/>
          <w:bCs/>
          <w:color w:val="000000"/>
          <w:sz w:val="32"/>
          <w:szCs w:val="32"/>
          <w:lang w:val="zh-CN"/>
        </w:rPr>
        <w:t>2464</w:t>
      </w:r>
      <w:r>
        <w:rPr>
          <w:rFonts w:ascii="Times New Roman" w:hAnsi="Times New Roman" w:eastAsia="方正仿宋_GBK" w:cs="Times New Roman"/>
          <w:bCs/>
          <w:color w:val="000000"/>
          <w:sz w:val="32"/>
          <w:szCs w:val="32"/>
        </w:rPr>
        <w:t>万元，其中省级资金</w:t>
      </w:r>
      <w:r>
        <w:rPr>
          <w:rFonts w:hint="eastAsia" w:ascii="Times New Roman" w:hAnsi="Times New Roman" w:eastAsia="方正仿宋_GBK" w:cs="Times New Roman"/>
          <w:bCs/>
          <w:color w:val="000000"/>
          <w:sz w:val="32"/>
          <w:szCs w:val="32"/>
          <w:lang w:eastAsia="zh-CN"/>
        </w:rPr>
        <w:t>实际下拨</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 xml:space="preserve">万元，年底据实结算。 </w:t>
      </w:r>
    </w:p>
    <w:p w14:paraId="2EEBFC60">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lang w:val="zh-CN"/>
        </w:rPr>
        <w:t>2.资金到位</w:t>
      </w:r>
      <w:r>
        <w:rPr>
          <w:rFonts w:hint="eastAsia" w:eastAsia="方正仿宋_GBK" w:cs="Times New Roman"/>
          <w:bCs/>
          <w:color w:val="000000"/>
          <w:sz w:val="32"/>
          <w:szCs w:val="32"/>
          <w:lang w:val="zh-CN"/>
        </w:rPr>
        <w:t>。</w:t>
      </w:r>
    </w:p>
    <w:p w14:paraId="6D0E4390">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依据《财政厅 民政厅</w:t>
      </w:r>
      <w:r>
        <w:rPr>
          <w:rFonts w:hint="eastAsia" w:ascii="Times New Roman" w:hAnsi="Times New Roman" w:eastAsia="方正仿宋_GBK" w:cs="Times New Roman"/>
          <w:bCs/>
          <w:color w:val="000000"/>
          <w:sz w:val="32"/>
          <w:szCs w:val="32"/>
        </w:rPr>
        <w:t>关于预拨2024年省级财政社会救助救济补助资金的通知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号）</w:t>
      </w:r>
      <w:r>
        <w:rPr>
          <w:rFonts w:hint="eastAsia" w:ascii="Times New Roman" w:hAnsi="Times New Roman" w:eastAsia="方正仿宋_GBK" w:cs="Times New Roman"/>
          <w:bCs/>
          <w:color w:val="000000"/>
          <w:sz w:val="32"/>
          <w:szCs w:val="32"/>
          <w:lang w:eastAsia="zh-CN"/>
        </w:rPr>
        <w:t>和《</w:t>
      </w:r>
      <w:r>
        <w:rPr>
          <w:rFonts w:ascii="Times New Roman" w:hAnsi="Times New Roman" w:eastAsia="方正仿宋_GBK" w:cs="Times New Roman"/>
          <w:bCs/>
          <w:color w:val="000000"/>
          <w:sz w:val="32"/>
          <w:szCs w:val="32"/>
        </w:rPr>
        <w:t>财政厅 民政厅</w:t>
      </w:r>
      <w:r>
        <w:rPr>
          <w:rFonts w:hint="eastAsia" w:ascii="Times New Roman" w:hAnsi="Times New Roman" w:eastAsia="方正仿宋_GBK" w:cs="Times New Roman"/>
          <w:bCs/>
          <w:color w:val="000000"/>
          <w:sz w:val="32"/>
          <w:szCs w:val="32"/>
          <w:lang w:eastAsia="zh-CN"/>
        </w:rPr>
        <w:t>关于下拨2024年省级财政民政社会救助救济补助资金的通知》</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34</w:t>
      </w:r>
      <w:r>
        <w:rPr>
          <w:rFonts w:ascii="Times New Roman" w:hAnsi="Times New Roman" w:eastAsia="方正仿宋_GBK" w:cs="Times New Roman"/>
          <w:bCs/>
          <w:color w:val="000000"/>
          <w:sz w:val="32"/>
          <w:szCs w:val="32"/>
        </w:rPr>
        <w:t>号）文件，</w:t>
      </w:r>
      <w:r>
        <w:rPr>
          <w:rFonts w:hint="eastAsia" w:ascii="Times New Roman" w:hAnsi="Times New Roman" w:eastAsia="方正仿宋_GBK" w:cs="Times New Roman"/>
          <w:bCs/>
          <w:color w:val="000000"/>
          <w:sz w:val="32"/>
          <w:szCs w:val="32"/>
          <w:lang w:eastAsia="zh-CN"/>
        </w:rPr>
        <w:t>分别</w:t>
      </w:r>
      <w:r>
        <w:rPr>
          <w:rFonts w:ascii="Times New Roman" w:hAnsi="Times New Roman" w:eastAsia="方正仿宋_GBK" w:cs="Times New Roman"/>
          <w:bCs/>
          <w:color w:val="000000"/>
          <w:sz w:val="32"/>
          <w:szCs w:val="32"/>
        </w:rPr>
        <w:t>于202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年1月</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lang w:val="en-US" w:eastAsia="zh-CN"/>
        </w:rPr>
        <w:t>7月</w:t>
      </w:r>
      <w:r>
        <w:rPr>
          <w:rFonts w:ascii="Times New Roman" w:hAnsi="Times New Roman" w:eastAsia="方正仿宋_GBK" w:cs="Times New Roman"/>
          <w:bCs/>
          <w:color w:val="000000"/>
          <w:sz w:val="32"/>
          <w:szCs w:val="32"/>
        </w:rPr>
        <w:t>到位省级资金</w:t>
      </w:r>
      <w:r>
        <w:rPr>
          <w:rFonts w:hint="eastAsia" w:ascii="Times New Roman" w:hAnsi="Times New Roman" w:eastAsia="方正仿宋_GBK" w:cs="Times New Roman"/>
          <w:bCs/>
          <w:color w:val="000000"/>
          <w:sz w:val="32"/>
          <w:szCs w:val="32"/>
          <w:lang w:eastAsia="zh-CN"/>
        </w:rPr>
        <w:t>共计</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万元，资金到位率100%。</w:t>
      </w:r>
    </w:p>
    <w:p w14:paraId="22D94890">
      <w:pPr>
        <w:pageBreakBefore w:val="0"/>
        <w:kinsoku/>
        <w:wordWrap/>
        <w:overflowPunct/>
        <w:topLinePunct w:val="0"/>
        <w:bidi w:val="0"/>
        <w:ind w:firstLine="640"/>
        <w:jc w:val="left"/>
        <w:rPr>
          <w:rFonts w:ascii="Times New Roman" w:hAnsi="Times New Roman" w:eastAsia="方正仿宋_GBK" w:cs="Times New Roman"/>
          <w:bCs/>
          <w:color w:val="000000"/>
          <w:sz w:val="32"/>
          <w:szCs w:val="32"/>
          <w:lang w:val="zh-CN"/>
        </w:rPr>
      </w:pPr>
      <w:r>
        <w:rPr>
          <w:rFonts w:ascii="Times New Roman" w:hAnsi="Times New Roman" w:eastAsia="方正仿宋_GBK" w:cs="Times New Roman"/>
          <w:bCs/>
          <w:color w:val="000000"/>
          <w:sz w:val="32"/>
          <w:szCs w:val="32"/>
          <w:lang w:val="zh-CN"/>
        </w:rPr>
        <w:t>3.资金使用</w:t>
      </w:r>
      <w:r>
        <w:rPr>
          <w:rFonts w:hint="eastAsia" w:eastAsia="方正仿宋_GBK" w:cs="Times New Roman"/>
          <w:bCs/>
          <w:color w:val="000000"/>
          <w:sz w:val="32"/>
          <w:szCs w:val="32"/>
          <w:lang w:val="zh-CN"/>
        </w:rPr>
        <w:t>。</w:t>
      </w:r>
    </w:p>
    <w:p w14:paraId="39F5C266">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该项目省级资金补助</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万元，超过预算。</w:t>
      </w:r>
    </w:p>
    <w:p w14:paraId="11C7C2F4">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（三）项目财务管理情况</w:t>
      </w:r>
    </w:p>
    <w:p w14:paraId="721F48F4">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项目资金使用严格按照财政部门批复预算执行。严格资金管理，专款专用，及时、规范对收支进行账务处理和会计核</w:t>
      </w:r>
      <w:r>
        <w:rPr>
          <w:rFonts w:ascii="Times New Roman" w:hAnsi="Times New Roman" w:eastAsia="方正仿宋_GBK" w:cs="Times New Roman"/>
          <w:bCs/>
          <w:color w:val="000000"/>
          <w:sz w:val="32"/>
          <w:szCs w:val="32"/>
          <w:highlight w:val="none"/>
        </w:rPr>
        <w:t>算。未使用</w:t>
      </w:r>
      <w:r>
        <w:rPr>
          <w:rFonts w:hint="eastAsia" w:eastAsia="方正仿宋_GBK" w:cs="Times New Roman"/>
          <w:bCs/>
          <w:color w:val="000000"/>
          <w:sz w:val="32"/>
          <w:szCs w:val="32"/>
          <w:highlight w:val="none"/>
          <w:lang w:eastAsia="zh-CN"/>
        </w:rPr>
        <w:t>的</w:t>
      </w:r>
      <w:r>
        <w:rPr>
          <w:rFonts w:hint="eastAsia" w:eastAsia="方正仿宋_GBK" w:cs="Times New Roman"/>
          <w:bCs/>
          <w:color w:val="000000"/>
          <w:sz w:val="32"/>
          <w:szCs w:val="32"/>
          <w:lang w:eastAsia="zh-CN"/>
        </w:rPr>
        <w:t>资金由</w:t>
      </w:r>
      <w:r>
        <w:rPr>
          <w:rFonts w:ascii="Times New Roman" w:hAnsi="Times New Roman" w:eastAsia="方正仿宋_GBK" w:cs="Times New Roman"/>
          <w:bCs/>
          <w:color w:val="000000"/>
          <w:sz w:val="32"/>
          <w:szCs w:val="32"/>
        </w:rPr>
        <w:t>东区财政</w:t>
      </w:r>
      <w:r>
        <w:rPr>
          <w:rFonts w:hint="eastAsia" w:eastAsia="方正仿宋_GBK" w:cs="Times New Roman"/>
          <w:bCs/>
          <w:color w:val="000000"/>
          <w:sz w:val="32"/>
          <w:szCs w:val="32"/>
          <w:lang w:eastAsia="zh-CN"/>
        </w:rPr>
        <w:t>部门</w:t>
      </w:r>
      <w:r>
        <w:rPr>
          <w:rFonts w:ascii="Times New Roman" w:hAnsi="Times New Roman" w:eastAsia="方正仿宋_GBK" w:cs="Times New Roman"/>
          <w:bCs/>
          <w:color w:val="000000"/>
          <w:sz w:val="32"/>
          <w:szCs w:val="32"/>
        </w:rPr>
        <w:t>收回结转</w:t>
      </w:r>
      <w:r>
        <w:rPr>
          <w:rFonts w:hint="eastAsia" w:eastAsia="方正仿宋_GBK" w:cs="Times New Roman"/>
          <w:bCs/>
          <w:color w:val="000000"/>
          <w:sz w:val="32"/>
          <w:szCs w:val="32"/>
          <w:lang w:eastAsia="zh-CN"/>
        </w:rPr>
        <w:t>下年继续</w:t>
      </w:r>
      <w:r>
        <w:rPr>
          <w:rFonts w:ascii="Times New Roman" w:hAnsi="Times New Roman" w:eastAsia="方正仿宋_GBK" w:cs="Times New Roman"/>
          <w:bCs/>
          <w:color w:val="000000"/>
          <w:sz w:val="32"/>
          <w:szCs w:val="32"/>
        </w:rPr>
        <w:t>使用。</w:t>
      </w:r>
    </w:p>
    <w:p w14:paraId="2AEC1258">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三、项目实施及管理情况</w:t>
      </w:r>
    </w:p>
    <w:p w14:paraId="538AE43A">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（一）项目组织架构及实施流程</w:t>
      </w:r>
    </w:p>
    <w:p w14:paraId="49902C1D">
      <w:pPr>
        <w:pageBreakBefore w:val="0"/>
        <w:kinsoku/>
        <w:wordWrap/>
        <w:overflowPunct/>
        <w:topLinePunct w:val="0"/>
        <w:bidi w:val="0"/>
        <w:spacing w:line="580" w:lineRule="exact"/>
        <w:ind w:firstLine="640" w:firstLineChars="20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w:t>
      </w:r>
      <w:r>
        <w:rPr>
          <w:rFonts w:ascii="Times New Roman" w:hAnsi="Times New Roman" w:eastAsia="方正仿宋_GBK" w:cs="Times New Roman"/>
          <w:bCs/>
          <w:color w:val="000000"/>
          <w:sz w:val="32"/>
          <w:szCs w:val="32"/>
        </w:rPr>
        <w:t>号</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川财社〔202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34</w:t>
      </w:r>
      <w:r>
        <w:rPr>
          <w:rFonts w:ascii="Times New Roman" w:hAnsi="Times New Roman" w:eastAsia="方正仿宋_GBK" w:cs="Times New Roman"/>
          <w:bCs/>
          <w:color w:val="000000"/>
          <w:sz w:val="32"/>
          <w:szCs w:val="32"/>
        </w:rPr>
        <w:t>号文件，东区民政局对相关资料进行审核确认和资金发放，市级民政部门督促及时足额发放资金。</w:t>
      </w:r>
    </w:p>
    <w:p w14:paraId="3F81889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（二）项目管理情况</w:t>
      </w:r>
    </w:p>
    <w:p w14:paraId="58ADDDF1">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严格按照资金用途进行审核审批，无违规使用资金情况发生。</w:t>
      </w:r>
    </w:p>
    <w:p w14:paraId="3DAE8F6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（三）项目监管情况</w:t>
      </w:r>
    </w:p>
    <w:p w14:paraId="39674D74">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资金实行专款专用，严禁任何部门、单位和个人挤占挪用，对虚假冒领，套取骗取、挤占截留、贪污挪用等违纪违法的问题，一经查实，依规依法严肃处理，通过实地或电话等方式不定期进行抽查。</w:t>
      </w:r>
    </w:p>
    <w:p w14:paraId="558D8372">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rPr>
        <w:t>四、项目绩效情况</w:t>
      </w:r>
      <w:r>
        <w:rPr>
          <w:rFonts w:hint="eastAsia" w:ascii="Times New Roman" w:hAnsi="Times New Roman" w:eastAsia="方正黑体_GBK" w:cs="Times New Roman"/>
          <w:bCs/>
          <w:color w:val="000000"/>
          <w:sz w:val="32"/>
          <w:szCs w:val="32"/>
          <w:lang w:val="zh-CN"/>
        </w:rPr>
        <w:tab/>
      </w:r>
    </w:p>
    <w:p w14:paraId="44AA139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（一）项目完成情况</w:t>
      </w:r>
    </w:p>
    <w:p w14:paraId="2DC71E85">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202</w:t>
      </w:r>
      <w:r>
        <w:rPr>
          <w:rFonts w:hint="eastAsia" w:ascii="Times New Roman" w:hAnsi="Times New Roman" w:eastAsia="方正仿宋_GBK" w:cs="Times New Roman"/>
          <w:bCs/>
          <w:color w:val="000000"/>
          <w:sz w:val="32"/>
          <w:szCs w:val="32"/>
          <w:lang w:val="en-US" w:eastAsia="zh-CN"/>
        </w:rPr>
        <w:t>4</w:t>
      </w:r>
      <w:r>
        <w:rPr>
          <w:rFonts w:ascii="Times New Roman" w:hAnsi="Times New Roman" w:eastAsia="方正仿宋_GBK" w:cs="Times New Roman"/>
          <w:bCs/>
          <w:color w:val="000000"/>
          <w:sz w:val="32"/>
          <w:szCs w:val="32"/>
        </w:rPr>
        <w:t>年全市保障襄渝铁路西段伤残民兵民工及遗属2人，严格按照补助标准，1人为870元/月，1人为1002元/月，资金拨付及时，均通过惠民惠农</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一卡通</w:t>
      </w:r>
      <w:r>
        <w:rPr>
          <w:rFonts w:hint="eastAsia"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系统及时发放到位，全年发放资金2.</w:t>
      </w:r>
      <w:r>
        <w:rPr>
          <w:rFonts w:ascii="Times New Roman" w:hAnsi="Times New Roman" w:eastAsia="方正仿宋_GBK" w:cs="Times New Roman"/>
          <w:bCs/>
          <w:color w:val="000000"/>
          <w:sz w:val="32"/>
          <w:szCs w:val="32"/>
          <w:lang w:val="zh-CN"/>
        </w:rPr>
        <w:t>2464</w:t>
      </w:r>
      <w:r>
        <w:rPr>
          <w:rFonts w:ascii="Times New Roman" w:hAnsi="Times New Roman" w:eastAsia="方正仿宋_GBK" w:cs="Times New Roman"/>
          <w:bCs/>
          <w:color w:val="000000"/>
          <w:sz w:val="32"/>
          <w:szCs w:val="32"/>
        </w:rPr>
        <w:t>万元</w:t>
      </w:r>
      <w:r>
        <w:rPr>
          <w:rFonts w:ascii="Times New Roman" w:hAnsi="Times New Roman" w:eastAsia="方正仿宋_GBK" w:cs="Times New Roman"/>
          <w:bCs/>
          <w:color w:val="000000"/>
          <w:sz w:val="32"/>
          <w:szCs w:val="32"/>
          <w:lang w:val="zh-CN"/>
        </w:rPr>
        <w:t>。</w:t>
      </w:r>
    </w:p>
    <w:p w14:paraId="7F85AF4A">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（二）项目效益情况</w:t>
      </w:r>
    </w:p>
    <w:p w14:paraId="52006DFD">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补助资金及时足额发放到位，补助对象满意度达90%以上，为维护社会稳定、社会和谐发挥了积极作用，取得了较好的社会效益。</w:t>
      </w:r>
    </w:p>
    <w:p w14:paraId="4374C8C2">
      <w:pPr>
        <w:pageBreakBefore w:val="0"/>
        <w:kinsoku/>
        <w:wordWrap/>
        <w:overflowPunct/>
        <w:topLinePunct w:val="0"/>
        <w:bidi w:val="0"/>
        <w:ind w:firstLine="640"/>
        <w:jc w:val="left"/>
        <w:rPr>
          <w:rFonts w:hint="eastAsia"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五、评价结论及建议</w:t>
      </w:r>
    </w:p>
    <w:p w14:paraId="724F5D35">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（一）评价结论</w:t>
      </w:r>
    </w:p>
    <w:p w14:paraId="1444D51A">
      <w:pPr>
        <w:pageBreakBefore w:val="0"/>
        <w:kinsoku/>
        <w:wordWrap/>
        <w:overflowPunct/>
        <w:topLinePunct w:val="0"/>
        <w:bidi w:val="0"/>
        <w:ind w:firstLine="640"/>
        <w:jc w:val="left"/>
        <w:rPr>
          <w:rFonts w:hint="eastAsia" w:ascii="Times New Roman" w:hAnsi="Times New Roman" w:eastAsia="方正仿宋_GBK" w:cs="Times New Roman"/>
          <w:bCs/>
          <w:color w:val="000000"/>
          <w:sz w:val="32"/>
          <w:szCs w:val="32"/>
          <w:lang w:val="en-US" w:eastAsia="zh-CN"/>
        </w:rPr>
      </w:pPr>
      <w:r>
        <w:rPr>
          <w:rFonts w:ascii="Times New Roman" w:hAnsi="Times New Roman" w:eastAsia="方正仿宋_GBK" w:cs="Times New Roman"/>
          <w:bCs/>
          <w:color w:val="000000"/>
          <w:sz w:val="32"/>
          <w:szCs w:val="32"/>
        </w:rPr>
        <w:t>该项目管理机制健全、措施保障有力，全面、按时完成各项绩效指标，有效促进部门履职绩效目标的实现，相关政策落实到位，项目资金及时、全额拨付到位，资金使用合规，会计核算规范，政策实施后，社会效益显著，服务对象满意。</w:t>
      </w:r>
      <w:r>
        <w:rPr>
          <w:rFonts w:hint="eastAsia" w:ascii="Times New Roman" w:hAnsi="Times New Roman" w:eastAsia="方正仿宋_GBK" w:cs="Times New Roman"/>
          <w:bCs/>
          <w:color w:val="000000"/>
          <w:sz w:val="32"/>
          <w:szCs w:val="32"/>
          <w:lang w:val="en-US" w:eastAsia="zh-CN"/>
        </w:rPr>
        <w:t xml:space="preserve">  </w:t>
      </w:r>
    </w:p>
    <w:p w14:paraId="69ADD838">
      <w:pPr>
        <w:pageBreakBefore w:val="0"/>
        <w:kinsoku/>
        <w:wordWrap/>
        <w:overflowPunct/>
        <w:topLinePunct w:val="0"/>
        <w:bidi w:val="0"/>
        <w:ind w:firstLine="64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（二）存在的问题</w:t>
      </w:r>
    </w:p>
    <w:p w14:paraId="6DD615AE">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无。</w:t>
      </w:r>
    </w:p>
    <w:p w14:paraId="3AA912DA">
      <w:pPr>
        <w:pageBreakBefore w:val="0"/>
        <w:kinsoku/>
        <w:wordWrap/>
        <w:overflowPunct/>
        <w:topLinePunct w:val="0"/>
        <w:bidi w:val="0"/>
        <w:adjustRightInd w:val="0"/>
        <w:snapToGrid w:val="0"/>
        <w:spacing w:line="600" w:lineRule="exact"/>
        <w:ind w:firstLine="680"/>
        <w:jc w:val="left"/>
        <w:rPr>
          <w:rFonts w:hint="eastAsia" w:ascii="Times New Roman" w:hAnsi="Times New Roman" w:eastAsia="方正楷体_GBK" w:cs="Times New Roman"/>
          <w:b/>
          <w:color w:val="000000"/>
          <w:sz w:val="32"/>
          <w:szCs w:val="32"/>
          <w:lang w:val="zh-CN"/>
        </w:rPr>
      </w:pPr>
      <w:r>
        <w:rPr>
          <w:rFonts w:hint="eastAsia" w:ascii="Times New Roman" w:hAnsi="Times New Roman" w:eastAsia="方正楷体_GBK" w:cs="Times New Roman"/>
          <w:b/>
          <w:color w:val="000000"/>
          <w:sz w:val="32"/>
          <w:szCs w:val="32"/>
          <w:lang w:val="zh-CN"/>
        </w:rPr>
        <w:t>（三）相关建议</w:t>
      </w:r>
    </w:p>
    <w:p w14:paraId="13F839CC">
      <w:pPr>
        <w:pageBreakBefore w:val="0"/>
        <w:kinsoku/>
        <w:wordWrap/>
        <w:overflowPunct/>
        <w:topLinePunct w:val="0"/>
        <w:bidi w:val="0"/>
        <w:ind w:firstLine="64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无。</w:t>
      </w:r>
    </w:p>
    <w:p w14:paraId="3D881D03">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677DDE55">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F366C5A">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020B560C">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6BE323D">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5EC9C353">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F9D2A3A">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6E70A8DF">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AF49E76">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04EDBA8A">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5357E126">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80DE85F">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084935F7">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5D7F2E24">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F231D21">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5FDADE94">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0ED1E5F4">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5664B94E">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17725F0">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633EB49E">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9D09CA3">
      <w:pPr>
        <w:pageBreakBefore w:val="0"/>
        <w:widowControl w:val="0"/>
        <w:kinsoku/>
        <w:wordWrap/>
        <w:overflowPunct/>
        <w:topLinePunct w:val="0"/>
        <w:bidi w:val="0"/>
        <w:spacing w:line="600" w:lineRule="exact"/>
        <w:jc w:val="left"/>
        <w:rPr>
          <w:rFonts w:hint="default" w:ascii="Times New Roman" w:hAnsi="Times New Roman" w:eastAsia="方正小标宋_GBK" w:cs="Times New Roman"/>
          <w:b/>
          <w:bCs/>
          <w:color w:val="auto"/>
          <w:kern w:val="2"/>
          <w:sz w:val="44"/>
          <w:szCs w:val="44"/>
          <w:lang w:val="zh-CN" w:eastAsia="zh-CN" w:bidi="ar-SA"/>
        </w:rPr>
      </w:pPr>
    </w:p>
    <w:p w14:paraId="26781A53">
      <w:pPr>
        <w:pageBreakBefore w:val="0"/>
        <w:widowControl w:val="0"/>
        <w:kinsoku/>
        <w:wordWrap/>
        <w:overflowPunct/>
        <w:topLinePunct w:val="0"/>
        <w:bidi w:val="0"/>
        <w:spacing w:line="600" w:lineRule="exact"/>
        <w:jc w:val="center"/>
        <w:rPr>
          <w:rFonts w:hint="default" w:ascii="Times New Roman" w:hAnsi="Times New Roman" w:eastAsia="方正小标宋_GBK" w:cs="Times New Roman"/>
          <w:b/>
          <w:bCs/>
          <w:color w:val="auto"/>
          <w:kern w:val="2"/>
          <w:sz w:val="44"/>
          <w:szCs w:val="44"/>
          <w:lang w:val="zh-CN" w:eastAsia="zh-CN" w:bidi="ar-SA"/>
        </w:rPr>
      </w:pPr>
      <w:r>
        <w:rPr>
          <w:rFonts w:hint="eastAsia" w:ascii="Times New Roman" w:hAnsi="Times New Roman" w:eastAsia="方正小标宋_GBK" w:cs="Times New Roman"/>
          <w:b/>
          <w:bCs/>
          <w:color w:val="auto"/>
          <w:kern w:val="2"/>
          <w:sz w:val="44"/>
          <w:szCs w:val="44"/>
          <w:lang w:val="zh-CN" w:eastAsia="zh-CN" w:bidi="ar-SA"/>
        </w:rPr>
        <w:t>惠民殡葬、婚俗改革</w:t>
      </w:r>
      <w:r>
        <w:rPr>
          <w:rFonts w:hint="default" w:ascii="Times New Roman" w:hAnsi="Times New Roman" w:eastAsia="方正小标宋_GBK" w:cs="Times New Roman"/>
          <w:b/>
          <w:bCs/>
          <w:color w:val="auto"/>
          <w:kern w:val="2"/>
          <w:sz w:val="44"/>
          <w:szCs w:val="44"/>
          <w:lang w:val="zh-CN" w:eastAsia="zh-CN" w:bidi="ar-SA"/>
        </w:rPr>
        <w:t>项目支出</w:t>
      </w:r>
    </w:p>
    <w:p w14:paraId="25CE2B31">
      <w:pPr>
        <w:pageBreakBefore w:val="0"/>
        <w:widowControl w:val="0"/>
        <w:kinsoku/>
        <w:wordWrap/>
        <w:overflowPunct/>
        <w:topLinePunct w:val="0"/>
        <w:bidi w:val="0"/>
        <w:spacing w:line="600" w:lineRule="exact"/>
        <w:jc w:val="center"/>
        <w:rPr>
          <w:rFonts w:hint="default" w:ascii="Times New Roman" w:hAnsi="Times New Roman" w:eastAsia="方正小标宋_GBK" w:cs="Times New Roman"/>
          <w:b/>
          <w:bCs/>
          <w:color w:val="auto"/>
          <w:kern w:val="2"/>
          <w:sz w:val="44"/>
          <w:szCs w:val="44"/>
          <w:lang w:val="zh-CN" w:eastAsia="zh-CN" w:bidi="ar-SA"/>
        </w:rPr>
      </w:pPr>
      <w:r>
        <w:rPr>
          <w:rFonts w:hint="default" w:ascii="Times New Roman" w:hAnsi="Times New Roman" w:eastAsia="方正小标宋_GBK" w:cs="Times New Roman"/>
          <w:b/>
          <w:bCs/>
          <w:color w:val="auto"/>
          <w:kern w:val="2"/>
          <w:sz w:val="44"/>
          <w:szCs w:val="44"/>
          <w:lang w:val="zh-CN" w:eastAsia="zh-CN" w:bidi="ar-SA"/>
        </w:rPr>
        <w:t>绩效自评报告</w:t>
      </w:r>
    </w:p>
    <w:p w14:paraId="27753211">
      <w:pPr>
        <w:pageBreakBefore w:val="0"/>
        <w:widowControl w:val="0"/>
        <w:kinsoku/>
        <w:wordWrap/>
        <w:overflowPunct/>
        <w:topLinePunct w:val="0"/>
        <w:bidi w:val="0"/>
        <w:spacing w:line="600" w:lineRule="exact"/>
        <w:ind w:left="0"/>
        <w:jc w:val="left"/>
        <w:rPr>
          <w:rFonts w:hint="eastAsia" w:ascii="方正楷体_GBK" w:hAnsi="方正楷体_GBK" w:eastAsia="方正楷体_GBK" w:cs="方正楷体_GBK"/>
          <w:b/>
          <w:bCs/>
          <w:color w:val="auto"/>
          <w:kern w:val="2"/>
          <w:sz w:val="32"/>
          <w:szCs w:val="32"/>
          <w:lang w:val="zh-CN" w:eastAsia="zh-CN" w:bidi="ar-SA"/>
        </w:rPr>
      </w:pPr>
    </w:p>
    <w:p w14:paraId="4966562B">
      <w:pPr>
        <w:pageBreakBefore w:val="0"/>
        <w:widowControl w:val="0"/>
        <w:kinsoku/>
        <w:wordWrap/>
        <w:overflowPunct/>
        <w:topLinePunct w:val="0"/>
        <w:bidi w:val="0"/>
        <w:spacing w:line="600" w:lineRule="exact"/>
        <w:ind w:firstLine="640"/>
        <w:jc w:val="left"/>
        <w:rPr>
          <w:rFonts w:hint="default" w:ascii="Times New Roman" w:hAnsi="Times New Roman" w:eastAsia="方正仿宋简体" w:cs="Times New Roman"/>
          <w:color w:val="auto"/>
          <w:kern w:val="2"/>
          <w:sz w:val="32"/>
          <w:szCs w:val="32"/>
          <w:lang w:val="zh-CN" w:eastAsia="zh-CN" w:bidi="ar-SA"/>
        </w:rPr>
      </w:pPr>
    </w:p>
    <w:p w14:paraId="6292324B">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黑体_GBK" w:cs="Times New Roman"/>
          <w:sz w:val="32"/>
          <w:lang w:val="zh-CN"/>
        </w:rPr>
      </w:pPr>
      <w:r>
        <w:rPr>
          <w:rFonts w:hint="default" w:ascii="Times New Roman" w:hAnsi="Times New Roman" w:eastAsia="方正黑体_GBK" w:cs="Times New Roman"/>
          <w:sz w:val="32"/>
        </w:rPr>
        <w:t>一、</w:t>
      </w:r>
      <w:r>
        <w:rPr>
          <w:rFonts w:hint="default" w:ascii="Times New Roman" w:hAnsi="Times New Roman" w:eastAsia="方正黑体_GBK" w:cs="Times New Roman"/>
          <w:sz w:val="32"/>
          <w:lang w:val="zh-CN"/>
        </w:rPr>
        <w:t>项目概况</w:t>
      </w:r>
    </w:p>
    <w:p w14:paraId="420223C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（一）项目基本</w:t>
      </w:r>
      <w:r>
        <w:rPr>
          <w:rFonts w:hint="default" w:ascii="Times New Roman" w:hAnsi="Times New Roman" w:eastAsia="方正黑体_GBK" w:cs="Times New Roman"/>
          <w:sz w:val="32"/>
          <w:lang w:val="zh-CN"/>
        </w:rPr>
        <w:t>情况</w:t>
      </w:r>
    </w:p>
    <w:p w14:paraId="421EFD2F">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简体" w:cs="Times New Roman"/>
          <w:sz w:val="32"/>
          <w:lang w:val="en-US" w:eastAsia="zh-CN"/>
        </w:rPr>
      </w:pPr>
      <w:r>
        <w:rPr>
          <w:rFonts w:hint="default" w:ascii="Times New Roman" w:hAnsi="Times New Roman" w:eastAsia="方正仿宋_GBK" w:cs="Times New Roman"/>
          <w:b/>
          <w:bCs/>
          <w:sz w:val="32"/>
          <w:lang w:val="en-US" w:eastAsia="zh-CN"/>
        </w:rPr>
        <w:t>1.项目主管部门职能</w:t>
      </w:r>
    </w:p>
    <w:p w14:paraId="5F474238">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_GBK" w:cs="Times New Roman"/>
          <w:sz w:val="32"/>
          <w:lang w:val="zh-CN"/>
        </w:rPr>
        <w:t>县（区）民政局、市殡葬服务中心负责惠民殡葬资金发放的初审工作，市民政局负责根据县（区）上报的逝者</w:t>
      </w:r>
      <w:r>
        <w:rPr>
          <w:rFonts w:hint="default" w:ascii="Times New Roman" w:hAnsi="Times New Roman" w:eastAsia="方正仿宋简体" w:cs="Times New Roman"/>
          <w:b w:val="0"/>
          <w:bCs w:val="0"/>
          <w:sz w:val="32"/>
          <w:lang w:val="zh-CN"/>
        </w:rPr>
        <w:t>信息</w:t>
      </w:r>
      <w:r>
        <w:rPr>
          <w:rFonts w:hint="eastAsia" w:eastAsia="方正仿宋简体" w:cs="Times New Roman"/>
          <w:b w:val="0"/>
          <w:bCs w:val="0"/>
          <w:sz w:val="32"/>
          <w:lang w:val="zh-CN"/>
        </w:rPr>
        <w:t>和</w:t>
      </w:r>
      <w:r>
        <w:rPr>
          <w:rFonts w:hint="default" w:ascii="Times New Roman" w:hAnsi="Times New Roman" w:eastAsia="方正仿宋_GBK" w:cs="Times New Roman"/>
          <w:sz w:val="32"/>
          <w:lang w:val="zh-CN"/>
        </w:rPr>
        <w:t>资金发放情况进行核对，确保无重复申请惠民殡葬资金的情况。</w:t>
      </w:r>
    </w:p>
    <w:p w14:paraId="01057A3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2</w:t>
      </w:r>
      <w:r>
        <w:rPr>
          <w:rFonts w:hint="default" w:ascii="Times New Roman" w:hAnsi="Times New Roman" w:eastAsia="方正仿宋_GBK" w:cs="Times New Roman"/>
          <w:b/>
          <w:bCs/>
          <w:sz w:val="32"/>
          <w:lang w:val="zh-CN" w:eastAsia="zh-CN"/>
        </w:rPr>
        <w:t>）婚俗改革：</w:t>
      </w:r>
      <w:r>
        <w:rPr>
          <w:rFonts w:hint="default" w:ascii="Times New Roman" w:hAnsi="Times New Roman" w:eastAsia="方正仿宋_GBK" w:cs="Times New Roman"/>
          <w:sz w:val="32"/>
          <w:lang w:val="zh-CN"/>
        </w:rPr>
        <w:t>市民政局指导仁和区、米易县加强婚姻登记机关标准化建设，开展婚俗文化活动，推动婚姻领域移风易俗，确保婚俗改革资金使用合理性。</w:t>
      </w:r>
    </w:p>
    <w:p w14:paraId="3BC2CE2F">
      <w:pPr>
        <w:pageBreakBefore w:val="0"/>
        <w:kinsoku/>
        <w:wordWrap/>
        <w:overflowPunct/>
        <w:topLinePunct w:val="0"/>
        <w:bidi w:val="0"/>
        <w:adjustRightInd w:val="0"/>
        <w:snapToGrid w:val="0"/>
        <w:spacing w:line="600" w:lineRule="exact"/>
        <w:ind w:firstLine="643" w:firstLineChars="200"/>
        <w:jc w:val="left"/>
        <w:rPr>
          <w:rFonts w:hint="default" w:ascii="Times New Roman" w:hAnsi="Times New Roman" w:eastAsia="方正仿宋简体" w:cs="Times New Roman"/>
          <w:b/>
          <w:bCs/>
          <w:sz w:val="32"/>
          <w:lang w:val="zh-CN"/>
        </w:rPr>
      </w:pPr>
      <w:r>
        <w:rPr>
          <w:rFonts w:hint="default" w:ascii="Times New Roman" w:hAnsi="Times New Roman" w:eastAsia="方正仿宋简体" w:cs="Times New Roman"/>
          <w:b/>
          <w:bCs/>
          <w:sz w:val="32"/>
          <w:lang w:val="en-US" w:eastAsia="zh-CN"/>
        </w:rPr>
        <w:t>2.</w:t>
      </w:r>
      <w:r>
        <w:rPr>
          <w:rFonts w:hint="default" w:ascii="Times New Roman" w:hAnsi="Times New Roman" w:eastAsia="方正仿宋简体" w:cs="Times New Roman"/>
          <w:b/>
          <w:bCs/>
          <w:sz w:val="32"/>
          <w:lang w:val="zh-CN"/>
        </w:rPr>
        <w:t>项目立项、资金申报的依据</w:t>
      </w:r>
    </w:p>
    <w:p w14:paraId="151BDB88">
      <w:pPr>
        <w:pageBreakBefore w:val="0"/>
        <w:kinsoku/>
        <w:wordWrap/>
        <w:overflowPunct/>
        <w:topLinePunct w:val="0"/>
        <w:bidi w:val="0"/>
        <w:adjustRightInd w:val="0"/>
        <w:snapToGrid w:val="0"/>
        <w:spacing w:line="600" w:lineRule="exact"/>
        <w:ind w:firstLine="64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惠民殡葬：</w:t>
      </w:r>
      <w:r>
        <w:rPr>
          <w:rFonts w:hint="default" w:ascii="Times New Roman" w:hAnsi="Times New Roman" w:eastAsia="方正仿宋_GBK" w:cs="Times New Roman"/>
          <w:sz w:val="32"/>
          <w:lang w:val="en-US" w:eastAsia="zh-CN"/>
        </w:rPr>
        <w:t>根据《四川省民政厅 四川省财政厅关于全面实施绿色惠民殡葬政策的意见》（川民发﹝2019﹞55号）要求，争取省级财政资金对我市推进实施绿色惠民殡葬政策给予适当补助，为符合条件的逝者家庭减免四项基本殡葬服务费用，推进实现基本殡葬服务普惠性、均等化。</w:t>
      </w:r>
    </w:p>
    <w:p w14:paraId="04FBA9C7">
      <w:pPr>
        <w:pageBreakBefore w:val="0"/>
        <w:kinsoku/>
        <w:wordWrap/>
        <w:overflowPunct/>
        <w:topLinePunct w:val="0"/>
        <w:bidi w:val="0"/>
        <w:adjustRightInd w:val="0"/>
        <w:snapToGrid w:val="0"/>
        <w:spacing w:line="600" w:lineRule="exact"/>
        <w:ind w:firstLine="64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_GBK" w:cs="Times New Roman"/>
          <w:b w:val="0"/>
          <w:bCs w:val="0"/>
          <w:sz w:val="32"/>
          <w:lang w:val="en-US" w:eastAsia="zh-CN"/>
        </w:rPr>
        <w:t>为</w:t>
      </w:r>
      <w:r>
        <w:rPr>
          <w:rFonts w:hint="default" w:ascii="Times New Roman" w:hAnsi="Times New Roman" w:eastAsia="方正仿宋_GBK" w:cs="Times New Roman"/>
          <w:sz w:val="32"/>
          <w:lang w:val="en-US" w:eastAsia="zh-CN"/>
        </w:rPr>
        <w:t>深化婚俗改革，推动婚姻领域移风易俗，2023年11月，按照《四川省民政</w:t>
      </w:r>
      <w:r>
        <w:rPr>
          <w:rFonts w:hint="eastAsia" w:eastAsia="方正仿宋_GBK" w:cs="Times New Roman"/>
          <w:sz w:val="32"/>
          <w:lang w:val="en-US" w:eastAsia="zh-CN"/>
        </w:rPr>
        <w:t>厅</w:t>
      </w:r>
      <w:r>
        <w:rPr>
          <w:rFonts w:hint="default" w:ascii="Times New Roman" w:hAnsi="Times New Roman" w:eastAsia="方正仿宋_GBK" w:cs="Times New Roman"/>
          <w:sz w:val="32"/>
          <w:lang w:val="en-US" w:eastAsia="zh-CN"/>
        </w:rPr>
        <w:t>关于开展第三批省级婚俗改革试点申报工作的通知》（川民发﹝2023﹞122号）要求，指导仁和区、米易县申报第三批省级婚俗改革试点，争取省级补助</w:t>
      </w:r>
      <w:r>
        <w:rPr>
          <w:rFonts w:hint="eastAsia" w:eastAsia="方正仿宋_GBK" w:cs="Times New Roman"/>
          <w:sz w:val="32"/>
          <w:lang w:val="en-US" w:eastAsia="zh-CN"/>
        </w:rPr>
        <w:t>资金</w:t>
      </w:r>
      <w:r>
        <w:rPr>
          <w:rFonts w:hint="default" w:ascii="Times New Roman" w:hAnsi="Times New Roman" w:eastAsia="方正仿宋_GBK" w:cs="Times New Roman"/>
          <w:sz w:val="32"/>
          <w:lang w:val="en-US" w:eastAsia="zh-CN"/>
        </w:rPr>
        <w:t>100万元。</w:t>
      </w:r>
    </w:p>
    <w:p w14:paraId="10427704">
      <w:pPr>
        <w:pageBreakBefore w:val="0"/>
        <w:kinsoku/>
        <w:wordWrap/>
        <w:overflowPunct/>
        <w:topLinePunct w:val="0"/>
        <w:bidi w:val="0"/>
        <w:adjustRightInd w:val="0"/>
        <w:snapToGrid w:val="0"/>
        <w:spacing w:line="600" w:lineRule="exact"/>
        <w:ind w:left="0" w:firstLine="720"/>
        <w:jc w:val="left"/>
        <w:rPr>
          <w:rFonts w:hint="default" w:ascii="Times New Roman" w:hAnsi="Times New Roman" w:eastAsia="方正仿宋简体" w:cs="Times New Roman"/>
          <w:sz w:val="32"/>
          <w:highlight w:val="none"/>
          <w:lang w:val="en-US" w:eastAsia="zh-CN"/>
        </w:rPr>
      </w:pPr>
      <w:r>
        <w:rPr>
          <w:rFonts w:hint="default"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sz w:val="32"/>
          <w:lang w:val="zh-CN"/>
        </w:rPr>
        <w:t>资金管理办法制定情况，资金支持具体项目的条件、范围与支持方式概况</w:t>
      </w:r>
    </w:p>
    <w:p w14:paraId="7A01DD43">
      <w:pPr>
        <w:pageBreakBefore w:val="0"/>
        <w:kinsoku/>
        <w:wordWrap/>
        <w:overflowPunct/>
        <w:topLinePunct w:val="0"/>
        <w:bidi w:val="0"/>
        <w:adjustRightInd w:val="0"/>
        <w:snapToGrid w:val="0"/>
        <w:spacing w:line="600" w:lineRule="exact"/>
        <w:ind w:left="0"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_GBK" w:cs="Times New Roman"/>
          <w:sz w:val="32"/>
          <w:lang w:val="zh-CN"/>
        </w:rPr>
        <w:t>按照《四川省财政厅 四川省民政厅关于印发省级财政社会救助救济补助资金管理办法的通知》（川财社</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2019</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42号）要求，对我市推进实施绿色惠民殡葬政策给予适当补助。为具有攀枝花市户籍的城乡居民（含非农业户口和农业户口）在四川省和重庆市死亡且在两地殡仪馆火化的，可以享受攀枝花市惠民殡葬政策，即免除四项基本殡葬服务项目费用，包括遗体接运、遗体暂存（冷藏）</w:t>
      </w:r>
      <w:r>
        <w:rPr>
          <w:rFonts w:hint="default" w:ascii="Times New Roman" w:hAnsi="Times New Roman" w:eastAsia="方正仿宋_GBK" w:cs="Times New Roman"/>
          <w:sz w:val="32"/>
          <w:lang w:val="en-US" w:eastAsia="zh-CN"/>
        </w:rPr>
        <w:t>3日内、遗体火化、骨灰存放（1年内）费用</w:t>
      </w:r>
      <w:r>
        <w:rPr>
          <w:rFonts w:hint="default" w:ascii="Times New Roman" w:hAnsi="Times New Roman" w:eastAsia="方正仿宋_GBK" w:cs="Times New Roman"/>
          <w:sz w:val="32"/>
          <w:lang w:val="zh-CN"/>
        </w:rPr>
        <w:t>。</w:t>
      </w:r>
    </w:p>
    <w:p w14:paraId="0BA260FC">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（2）婚俗改革：</w:t>
      </w:r>
      <w:r>
        <w:rPr>
          <w:rFonts w:hint="default" w:ascii="Times New Roman" w:hAnsi="Times New Roman" w:eastAsia="方正仿宋_GBK" w:cs="Times New Roman"/>
          <w:sz w:val="32"/>
          <w:lang w:val="zh-CN"/>
        </w:rPr>
        <w:t>按照《四川省民政厅婚俗改革试点项目补助资金管理办法（试行）》（川民发</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2022</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40号）要求，在试点县（区）推进婚姻登记机关标准化建设，培育文</w:t>
      </w:r>
      <w:r>
        <w:rPr>
          <w:rFonts w:hint="default" w:ascii="Times New Roman" w:hAnsi="Times New Roman" w:eastAsia="方正仿宋_GBK" w:cs="Times New Roman"/>
          <w:spacing w:val="-17"/>
          <w:sz w:val="32"/>
          <w:lang w:val="zh-CN"/>
        </w:rPr>
        <w:t>明婚俗文化，传承中华优</w:t>
      </w:r>
      <w:r>
        <w:rPr>
          <w:rFonts w:hint="default" w:ascii="Times New Roman" w:hAnsi="Times New Roman" w:eastAsia="方正仿宋_GBK" w:cs="Times New Roman"/>
          <w:spacing w:val="-17"/>
          <w:sz w:val="32"/>
          <w:highlight w:val="none"/>
          <w:lang w:val="zh-CN"/>
        </w:rPr>
        <w:t>秀</w:t>
      </w:r>
      <w:r>
        <w:rPr>
          <w:rFonts w:hint="eastAsia" w:ascii="Times New Roman" w:hAnsi="Times New Roman" w:eastAsia="仿宋_GB2312" w:cs="Times New Roman"/>
          <w:spacing w:val="-17"/>
          <w:sz w:val="32"/>
          <w:highlight w:val="none"/>
          <w:lang w:val="zh-CN"/>
        </w:rPr>
        <w:t>传统</w:t>
      </w:r>
      <w:r>
        <w:rPr>
          <w:rFonts w:hint="default" w:ascii="Times New Roman" w:hAnsi="Times New Roman" w:eastAsia="方正仿宋_GBK" w:cs="Times New Roman"/>
          <w:spacing w:val="-17"/>
          <w:sz w:val="32"/>
          <w:highlight w:val="none"/>
          <w:lang w:val="zh-CN"/>
        </w:rPr>
        <w:t>文化，</w:t>
      </w:r>
      <w:r>
        <w:rPr>
          <w:rFonts w:hint="default" w:ascii="Times New Roman" w:hAnsi="Times New Roman" w:eastAsia="方正仿宋_GBK" w:cs="Times New Roman"/>
          <w:spacing w:val="-17"/>
          <w:sz w:val="32"/>
          <w:lang w:val="zh-CN"/>
        </w:rPr>
        <w:t>推动婚姻领域移风易俗。</w:t>
      </w:r>
    </w:p>
    <w:p w14:paraId="4F42D873">
      <w:pPr>
        <w:pageBreakBefore w:val="0"/>
        <w:kinsoku/>
        <w:wordWrap/>
        <w:overflowPunct/>
        <w:topLinePunct w:val="0"/>
        <w:bidi w:val="0"/>
        <w:adjustRightInd w:val="0"/>
        <w:snapToGrid w:val="0"/>
        <w:spacing w:line="600" w:lineRule="exact"/>
        <w:ind w:left="0" w:firstLine="720"/>
        <w:jc w:val="left"/>
        <w:rPr>
          <w:rFonts w:hint="default" w:ascii="Times New Roman" w:hAnsi="Times New Roman" w:eastAsia="方正仿宋简体" w:cs="Times New Roman"/>
          <w:sz w:val="32"/>
          <w:lang w:val="zh-CN"/>
        </w:rPr>
      </w:pPr>
      <w:r>
        <w:rPr>
          <w:rFonts w:hint="default" w:ascii="Times New Roman" w:hAnsi="Times New Roman" w:eastAsia="方正仿宋简体" w:cs="Times New Roman"/>
          <w:b/>
          <w:bCs/>
          <w:sz w:val="32"/>
          <w:lang w:val="en-US" w:eastAsia="zh-CN"/>
        </w:rPr>
        <w:t>4.</w:t>
      </w:r>
      <w:r>
        <w:rPr>
          <w:rFonts w:hint="default" w:ascii="Times New Roman" w:hAnsi="Times New Roman" w:eastAsia="方正仿宋简体" w:cs="Times New Roman"/>
          <w:b/>
          <w:bCs/>
          <w:sz w:val="32"/>
          <w:lang w:val="zh-CN"/>
        </w:rPr>
        <w:t>资金分配的原则及考虑因素</w:t>
      </w:r>
    </w:p>
    <w:p w14:paraId="30F4C346">
      <w:pPr>
        <w:pageBreakBefore w:val="0"/>
        <w:kinsoku/>
        <w:wordWrap/>
        <w:overflowPunct/>
        <w:topLinePunct w:val="0"/>
        <w:bidi w:val="0"/>
        <w:adjustRightInd w:val="0"/>
        <w:snapToGrid w:val="0"/>
        <w:spacing w:line="600" w:lineRule="exact"/>
        <w:ind w:left="0"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简体" w:cs="Times New Roman"/>
          <w:b/>
          <w:bCs/>
          <w:sz w:val="32"/>
          <w:lang w:val="en-US" w:eastAsia="zh-CN"/>
        </w:rPr>
        <w:t>（1）惠民殡葬：</w:t>
      </w:r>
      <w:r>
        <w:rPr>
          <w:rFonts w:hint="default" w:ascii="Times New Roman" w:hAnsi="Times New Roman" w:eastAsia="方正仿宋_GBK" w:cs="Times New Roman"/>
          <w:sz w:val="32"/>
          <w:lang w:val="en-US" w:eastAsia="zh-CN"/>
        </w:rPr>
        <w:t>除米易县、盐边县扩权县外，惠民殡葬资金分配以</w:t>
      </w:r>
      <w:r>
        <w:rPr>
          <w:rFonts w:hint="eastAsia" w:eastAsia="方正仿宋_GBK" w:cs="Times New Roman"/>
          <w:sz w:val="32"/>
          <w:lang w:val="en-US" w:eastAsia="zh-CN"/>
        </w:rPr>
        <w:t>东区、西区、仁和区</w:t>
      </w:r>
      <w:r>
        <w:rPr>
          <w:rFonts w:hint="default" w:ascii="Times New Roman" w:hAnsi="Times New Roman" w:eastAsia="方正仿宋_GBK" w:cs="Times New Roman"/>
          <w:sz w:val="32"/>
          <w:lang w:val="en-US" w:eastAsia="zh-CN"/>
        </w:rPr>
        <w:t>火化遗体数和惠民殡葬补助资金实际支出为依据，确定资金分配情况。</w:t>
      </w:r>
    </w:p>
    <w:p w14:paraId="76B2D4B5">
      <w:pPr>
        <w:pageBreakBefore w:val="0"/>
        <w:kinsoku/>
        <w:wordWrap/>
        <w:overflowPunct/>
        <w:topLinePunct w:val="0"/>
        <w:bidi w:val="0"/>
        <w:adjustRightInd w:val="0"/>
        <w:snapToGrid w:val="0"/>
        <w:spacing w:line="600" w:lineRule="exact"/>
        <w:ind w:left="0"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_GBK" w:cs="Times New Roman"/>
          <w:sz w:val="32"/>
          <w:lang w:val="zh-CN"/>
        </w:rPr>
        <w:t>按照《四川省民政厅关于确定第二批全省婚俗改革实验区的通知》要求，盐边县被确立为第二批全省婚俗改革实验区。根据《财政厅关于下达</w:t>
      </w:r>
      <w:r>
        <w:rPr>
          <w:rFonts w:hint="default" w:ascii="Times New Roman" w:hAnsi="Times New Roman" w:eastAsia="方正仿宋_GBK" w:cs="Times New Roman"/>
          <w:sz w:val="32"/>
          <w:lang w:val="en-US" w:eastAsia="zh-CN"/>
        </w:rPr>
        <w:t>2024年省级财政民政事业补助资金的通知</w:t>
      </w:r>
      <w:r>
        <w:rPr>
          <w:rFonts w:hint="default" w:ascii="Times New Roman" w:hAnsi="Times New Roman" w:eastAsia="方正仿宋_GBK" w:cs="Times New Roman"/>
          <w:sz w:val="32"/>
          <w:lang w:val="zh-CN"/>
        </w:rPr>
        <w:t>》（川财社</w:t>
      </w:r>
      <w:r>
        <w:rPr>
          <w:rFonts w:hint="default" w:ascii="Times New Roman" w:hAnsi="Times New Roman" w:eastAsia="方正仿宋_GBK" w:cs="Times New Roman"/>
          <w:sz w:val="32"/>
          <w:lang w:val="en-US" w:eastAsia="zh-CN"/>
        </w:rPr>
        <w:t>﹝2024﹞32号</w:t>
      </w:r>
      <w:r>
        <w:rPr>
          <w:rFonts w:hint="default" w:ascii="Times New Roman" w:hAnsi="Times New Roman" w:eastAsia="方正仿宋_GBK" w:cs="Times New Roman"/>
          <w:sz w:val="32"/>
          <w:lang w:val="zh-CN"/>
        </w:rPr>
        <w:t>）要求，民政厅下达仁和区、米易县婚俗改革资金</w:t>
      </w:r>
      <w:r>
        <w:rPr>
          <w:rFonts w:hint="default" w:ascii="Times New Roman" w:hAnsi="Times New Roman" w:eastAsia="方正仿宋_GBK" w:cs="Times New Roman"/>
          <w:sz w:val="32"/>
          <w:lang w:val="en-US" w:eastAsia="zh-CN"/>
        </w:rPr>
        <w:t>100万元。</w:t>
      </w:r>
    </w:p>
    <w:p w14:paraId="4BBB7C1A">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（二）项目绩效目标</w:t>
      </w:r>
    </w:p>
    <w:p w14:paraId="7C657212">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简体" w:cs="Times New Roman"/>
          <w:sz w:val="32"/>
          <w:lang w:val="zh-CN"/>
        </w:rPr>
      </w:pPr>
      <w:r>
        <w:rPr>
          <w:rFonts w:hint="default" w:ascii="Times New Roman" w:hAnsi="Times New Roman" w:eastAsia="方正仿宋简体" w:cs="Times New Roman"/>
          <w:b/>
          <w:bCs/>
          <w:sz w:val="32"/>
          <w:lang w:val="en-US" w:eastAsia="zh-CN"/>
        </w:rPr>
        <w:t>1.</w:t>
      </w:r>
      <w:r>
        <w:rPr>
          <w:rFonts w:hint="default" w:ascii="Times New Roman" w:hAnsi="Times New Roman" w:eastAsia="方正仿宋简体" w:cs="Times New Roman"/>
          <w:b/>
          <w:bCs/>
          <w:sz w:val="32"/>
          <w:lang w:val="zh-CN"/>
        </w:rPr>
        <w:t>项目主要内容</w:t>
      </w:r>
    </w:p>
    <w:p w14:paraId="52B9FE33">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）惠民殡葬政策：</w:t>
      </w:r>
      <w:r>
        <w:rPr>
          <w:rFonts w:hint="default" w:ascii="Times New Roman" w:hAnsi="Times New Roman" w:eastAsia="方正仿宋_GBK" w:cs="Times New Roman"/>
          <w:sz w:val="32"/>
          <w:lang w:val="zh-CN"/>
        </w:rPr>
        <w:t>具有攀枝花市户籍的城乡居民（含非农业户口和农业户口）在四川省和重庆市死亡且在两地殡仪馆火化的，可以享受攀枝花市惠民殡葬政策，即免除四项基本殡葬服务项目费用，包括遗体接运、遗体暂存（冷藏）</w:t>
      </w:r>
      <w:r>
        <w:rPr>
          <w:rFonts w:hint="default" w:ascii="Times New Roman" w:hAnsi="Times New Roman" w:eastAsia="方正仿宋_GBK" w:cs="Times New Roman"/>
          <w:sz w:val="32"/>
          <w:lang w:val="en-US" w:eastAsia="zh-CN"/>
        </w:rPr>
        <w:t>3日内、遗体火化、骨灰存放（1年内）费用</w:t>
      </w:r>
      <w:r>
        <w:rPr>
          <w:rFonts w:hint="default" w:ascii="Times New Roman" w:hAnsi="Times New Roman" w:eastAsia="方正仿宋_GBK" w:cs="Times New Roman"/>
          <w:sz w:val="32"/>
          <w:lang w:val="zh-CN"/>
        </w:rPr>
        <w:t>。</w:t>
      </w:r>
    </w:p>
    <w:p w14:paraId="64E28C2E">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2</w:t>
      </w:r>
      <w:r>
        <w:rPr>
          <w:rFonts w:hint="default" w:ascii="Times New Roman" w:hAnsi="Times New Roman" w:eastAsia="方正仿宋_GBK" w:cs="Times New Roman"/>
          <w:b/>
          <w:bCs/>
          <w:sz w:val="32"/>
          <w:lang w:val="zh-CN" w:eastAsia="zh-CN"/>
        </w:rPr>
        <w:t>）婚俗改革：</w:t>
      </w:r>
      <w:r>
        <w:rPr>
          <w:rFonts w:hint="default" w:ascii="Times New Roman" w:hAnsi="Times New Roman" w:eastAsia="方正仿宋_GBK" w:cs="Times New Roman"/>
          <w:sz w:val="32"/>
          <w:lang w:val="zh-CN"/>
        </w:rPr>
        <w:t>婚俗改革实验区以县</w:t>
      </w:r>
      <w:r>
        <w:rPr>
          <w:rFonts w:hint="eastAsia" w:eastAsia="方正仿宋_GBK" w:cs="Times New Roman"/>
          <w:sz w:val="32"/>
          <w:lang w:val="zh-CN"/>
        </w:rPr>
        <w:t>（</w:t>
      </w:r>
      <w:r>
        <w:rPr>
          <w:rFonts w:hint="default" w:ascii="Times New Roman" w:hAnsi="Times New Roman" w:eastAsia="方正仿宋_GBK" w:cs="Times New Roman"/>
          <w:sz w:val="32"/>
          <w:lang w:val="zh-CN"/>
        </w:rPr>
        <w:t>区）为单位，在试点县（区）培育文明婚俗文化，传承中华优秀家庭文化，推动婚姻领域移风易俗。</w:t>
      </w:r>
    </w:p>
    <w:p w14:paraId="68927597">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简体" w:cs="Times New Roman"/>
          <w:b/>
          <w:bCs/>
          <w:sz w:val="32"/>
          <w:lang w:val="zh-CN"/>
        </w:rPr>
      </w:pPr>
      <w:r>
        <w:rPr>
          <w:rFonts w:hint="default" w:ascii="Times New Roman" w:hAnsi="Times New Roman" w:eastAsia="方正仿宋_GBK" w:cs="Times New Roman"/>
          <w:b/>
          <w:bCs/>
          <w:sz w:val="32"/>
          <w:lang w:val="en-US" w:eastAsia="zh-CN"/>
        </w:rPr>
        <w:t>2.</w:t>
      </w:r>
      <w:r>
        <w:rPr>
          <w:rFonts w:hint="default" w:ascii="Times New Roman" w:hAnsi="Times New Roman" w:eastAsia="方正仿宋_GBK" w:cs="Times New Roman"/>
          <w:b/>
          <w:bCs/>
          <w:sz w:val="32"/>
          <w:lang w:val="zh-CN"/>
        </w:rPr>
        <w:t>项目应实现的具体绩效目标</w:t>
      </w:r>
    </w:p>
    <w:p w14:paraId="74A064C4">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惠民殡葬：</w:t>
      </w:r>
      <w:r>
        <w:rPr>
          <w:rFonts w:hint="default" w:ascii="Times New Roman" w:hAnsi="Times New Roman" w:eastAsia="方正仿宋_GBK" w:cs="Times New Roman"/>
          <w:sz w:val="32"/>
          <w:lang w:val="en-US" w:eastAsia="zh-CN"/>
        </w:rPr>
        <w:t>采取减免费用或提供补贴等方式为符合条件的逝者家庭提供基本殡葬服务费用，实现基本殡葬服务普惠性、均等化。2024年，累计为3331</w:t>
      </w:r>
      <w:r>
        <w:rPr>
          <w:rFonts w:hint="eastAsia" w:eastAsia="方正仿宋_GBK" w:cs="Times New Roman"/>
          <w:sz w:val="32"/>
          <w:lang w:val="en-US" w:eastAsia="zh-CN"/>
        </w:rPr>
        <w:t>个</w:t>
      </w:r>
      <w:r>
        <w:rPr>
          <w:rFonts w:hint="default" w:ascii="Times New Roman" w:hAnsi="Times New Roman" w:eastAsia="方正仿宋_GBK" w:cs="Times New Roman"/>
          <w:sz w:val="32"/>
          <w:lang w:val="en-US" w:eastAsia="zh-CN"/>
        </w:rPr>
        <w:t>家庭减免基本殡葬服务费用，共计330.16万元。</w:t>
      </w:r>
    </w:p>
    <w:p w14:paraId="30BEF7F7">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_GBK" w:cs="Times New Roman"/>
          <w:sz w:val="32"/>
          <w:lang w:val="zh-CN"/>
        </w:rPr>
        <w:t>仁和区、米易县打造“公园式、特色化”婚姻登记机关，培育文明婚俗文化，传承中华优秀家庭文化，推动婚姻领域移风易俗。</w:t>
      </w:r>
    </w:p>
    <w:p w14:paraId="3E829C9D">
      <w:pPr>
        <w:pageBreakBefore w:val="0"/>
        <w:kinsoku/>
        <w:wordWrap/>
        <w:overflowPunct/>
        <w:topLinePunct w:val="0"/>
        <w:bidi w:val="0"/>
        <w:adjustRightInd w:val="0"/>
        <w:snapToGrid w:val="0"/>
        <w:spacing w:line="600" w:lineRule="exact"/>
        <w:ind w:left="0" w:firstLine="643" w:firstLineChars="200"/>
        <w:jc w:val="left"/>
        <w:rPr>
          <w:rFonts w:hint="default" w:ascii="Times New Roman" w:hAnsi="Times New Roman" w:eastAsia="方正仿宋简体" w:cs="Times New Roman"/>
          <w:sz w:val="32"/>
          <w:lang w:val="en"/>
        </w:rPr>
      </w:pPr>
      <w:r>
        <w:rPr>
          <w:rFonts w:hint="default" w:ascii="Times New Roman" w:hAnsi="Times New Roman" w:eastAsia="方正仿宋简体" w:cs="Times New Roman"/>
          <w:b/>
          <w:bCs/>
          <w:sz w:val="32"/>
          <w:lang w:val="en-US" w:eastAsia="zh-CN"/>
        </w:rPr>
        <w:t>3.</w:t>
      </w:r>
      <w:r>
        <w:rPr>
          <w:rFonts w:hint="default" w:ascii="Times New Roman" w:hAnsi="Times New Roman" w:eastAsia="方正仿宋简体" w:cs="Times New Roman"/>
          <w:b/>
          <w:bCs/>
          <w:sz w:val="32"/>
          <w:lang w:val="zh-CN"/>
        </w:rPr>
        <w:t>分析评价申报内容是否与实际相符，申报目标是否合理可行</w:t>
      </w:r>
    </w:p>
    <w:p w14:paraId="10204EFC">
      <w:pPr>
        <w:pageBreakBefore w:val="0"/>
        <w:kinsoku/>
        <w:wordWrap/>
        <w:overflowPunct/>
        <w:topLinePunct w:val="0"/>
        <w:bidi w:val="0"/>
        <w:adjustRightInd w:val="0"/>
        <w:snapToGrid w:val="0"/>
        <w:spacing w:line="600" w:lineRule="exact"/>
        <w:ind w:left="0" w:firstLine="643" w:firstLineChars="20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_GBK" w:cs="Times New Roman"/>
          <w:sz w:val="32"/>
          <w:lang w:val="zh-CN"/>
        </w:rPr>
        <w:t>惠民殡葬申报内容与具体实施内容相符、申报目标合理可行。</w:t>
      </w:r>
    </w:p>
    <w:p w14:paraId="750CF9E9">
      <w:pPr>
        <w:pageBreakBefore w:val="0"/>
        <w:kinsoku/>
        <w:wordWrap/>
        <w:overflowPunct/>
        <w:topLinePunct w:val="0"/>
        <w:bidi w:val="0"/>
        <w:adjustRightInd w:val="0"/>
        <w:snapToGrid w:val="0"/>
        <w:spacing w:line="600" w:lineRule="exact"/>
        <w:ind w:left="0" w:firstLine="640" w:firstLineChars="200"/>
        <w:jc w:val="left"/>
        <w:rPr>
          <w:rFonts w:hint="default" w:ascii="Times New Roman" w:hAnsi="Times New Roman" w:eastAsia="方正仿宋简体"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b/>
          <w:bCs/>
          <w:sz w:val="32"/>
          <w:lang w:val="zh-CN"/>
        </w:rPr>
        <w:t>婚俗改革</w:t>
      </w:r>
      <w:r>
        <w:rPr>
          <w:rFonts w:hint="eastAsia" w:eastAsia="方正仿宋_GBK" w:cs="Times New Roman"/>
          <w:b/>
          <w:bCs/>
          <w:sz w:val="32"/>
          <w:lang w:val="zh-CN"/>
        </w:rPr>
        <w:t>：</w:t>
      </w:r>
      <w:r>
        <w:rPr>
          <w:rFonts w:hint="default" w:ascii="Times New Roman" w:hAnsi="Times New Roman" w:eastAsia="方正仿宋_GBK" w:cs="Times New Roman"/>
          <w:b w:val="0"/>
          <w:bCs w:val="0"/>
          <w:sz w:val="32"/>
          <w:lang w:val="zh-CN"/>
        </w:rPr>
        <w:t>婚俗改革</w:t>
      </w:r>
      <w:r>
        <w:rPr>
          <w:rFonts w:hint="default" w:ascii="Times New Roman" w:hAnsi="Times New Roman" w:eastAsia="方正仿宋_GBK" w:cs="Times New Roman"/>
          <w:sz w:val="32"/>
          <w:lang w:val="zh-CN"/>
        </w:rPr>
        <w:t>申报内容与具体实施内容相符、申报目标合理可行。</w:t>
      </w:r>
    </w:p>
    <w:p w14:paraId="3B31CBF2">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（三）项目自评步骤及方法</w:t>
      </w:r>
    </w:p>
    <w:p w14:paraId="62B47804">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根据《攀枝花市财政局开展</w:t>
      </w:r>
      <w:r>
        <w:rPr>
          <w:rFonts w:hint="default" w:ascii="Times New Roman" w:hAnsi="Times New Roman" w:eastAsia="方正仿宋_GBK" w:cs="Times New Roman"/>
          <w:sz w:val="32"/>
          <w:lang w:val="en-US" w:eastAsia="zh-CN"/>
        </w:rPr>
        <w:t>2024年度市本级预算绩效自评工作的通知</w:t>
      </w:r>
      <w:r>
        <w:rPr>
          <w:rFonts w:hint="default" w:ascii="Times New Roman" w:hAnsi="Times New Roman" w:eastAsia="方正仿宋_GBK" w:cs="Times New Roman"/>
          <w:sz w:val="32"/>
          <w:lang w:val="zh-CN"/>
        </w:rPr>
        <w:t>》要求，综合分析信息资料，开展绩效自评，形成完整自评报告。</w:t>
      </w:r>
    </w:p>
    <w:p w14:paraId="07B93226">
      <w:pPr>
        <w:pageBreakBefore w:val="0"/>
        <w:kinsoku/>
        <w:wordWrap/>
        <w:overflowPunct/>
        <w:topLinePunct w:val="0"/>
        <w:bidi w:val="0"/>
        <w:adjustRightInd w:val="0"/>
        <w:snapToGrid w:val="0"/>
        <w:spacing w:line="600" w:lineRule="exact"/>
        <w:ind w:firstLine="720"/>
        <w:jc w:val="left"/>
        <w:rPr>
          <w:rFonts w:hint="default" w:ascii="Times New Roman" w:hAnsi="Times New Roman" w:eastAsia="黑体" w:cs="Times New Roman"/>
          <w:sz w:val="32"/>
        </w:rPr>
      </w:pPr>
      <w:r>
        <w:rPr>
          <w:rFonts w:hint="default" w:ascii="Times New Roman" w:hAnsi="Times New Roman" w:eastAsia="黑体" w:cs="Times New Roman"/>
          <w:sz w:val="32"/>
        </w:rPr>
        <w:t>二、项目资金申报及使用情况</w:t>
      </w:r>
    </w:p>
    <w:p w14:paraId="02888B55">
      <w:pPr>
        <w:keepNext w:val="0"/>
        <w:keepLines w:val="0"/>
        <w:pageBreakBefore w:val="0"/>
        <w:widowControl/>
        <w:kinsoku/>
        <w:wordWrap/>
        <w:overflowPunct/>
        <w:topLinePunct w:val="0"/>
        <w:autoSpaceDE/>
        <w:autoSpaceDN/>
        <w:bidi w:val="0"/>
        <w:adjustRightInd w:val="0"/>
        <w:snapToGrid w:val="0"/>
        <w:spacing w:line="600" w:lineRule="exact"/>
        <w:ind w:left="0" w:firstLine="720"/>
        <w:jc w:val="left"/>
        <w:textAlignment w:val="auto"/>
        <w:rPr>
          <w:rFonts w:hint="default" w:ascii="Times New Roman" w:hAnsi="Times New Roman" w:eastAsia="楷体_GB2312" w:cs="Times New Roman"/>
          <w:sz w:val="32"/>
          <w:lang w:val="en-US" w:eastAsia="zh-CN"/>
        </w:rPr>
      </w:pPr>
      <w:r>
        <w:rPr>
          <w:rFonts w:hint="default" w:ascii="Times New Roman" w:hAnsi="Times New Roman" w:eastAsia="方正楷体_GBK" w:cs="Times New Roman"/>
          <w:b/>
          <w:bCs/>
          <w:sz w:val="32"/>
          <w:lang w:val="zh-CN"/>
        </w:rPr>
        <w:t>（一）项目资金申报及批复情况</w:t>
      </w:r>
    </w:p>
    <w:p w14:paraId="2A1F40D3">
      <w:pPr>
        <w:keepNext w:val="0"/>
        <w:keepLines w:val="0"/>
        <w:pageBreakBefore w:val="0"/>
        <w:widowControl w:val="0"/>
        <w:kinsoku/>
        <w:wordWrap/>
        <w:overflowPunct/>
        <w:topLinePunct w:val="0"/>
        <w:autoSpaceDE/>
        <w:autoSpaceDN/>
        <w:bidi w:val="0"/>
        <w:adjustRightInd w:val="0"/>
        <w:snapToGrid w:val="0"/>
        <w:spacing w:line="600" w:lineRule="exact"/>
        <w:ind w:left="0" w:firstLine="72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简体" w:cs="Times New Roman"/>
          <w:b/>
          <w:bCs/>
          <w:sz w:val="32"/>
          <w:lang w:val="zh-CN"/>
        </w:rPr>
        <w:t>：</w:t>
      </w:r>
      <w:r>
        <w:rPr>
          <w:rFonts w:hint="default" w:ascii="Times New Roman" w:hAnsi="Times New Roman" w:eastAsia="方正仿宋_GBK" w:cs="Times New Roman"/>
          <w:sz w:val="32"/>
          <w:lang w:val="zh-CN"/>
        </w:rPr>
        <w:t>省级补助资金，民政厅按照因素分配法进行绿色惠民殡葬资金分配。市级配套资金，</w:t>
      </w:r>
      <w:r>
        <w:rPr>
          <w:rFonts w:hint="default" w:ascii="Times New Roman" w:hAnsi="Times New Roman" w:eastAsia="方正仿宋_GBK" w:cs="Times New Roman"/>
          <w:sz w:val="32"/>
          <w:lang w:val="en-US" w:eastAsia="zh-CN"/>
        </w:rPr>
        <w:t>以</w:t>
      </w:r>
      <w:r>
        <w:rPr>
          <w:rFonts w:hint="eastAsia" w:eastAsia="方正仿宋_GBK" w:cs="Times New Roman"/>
          <w:sz w:val="32"/>
          <w:lang w:val="en-US" w:eastAsia="zh-CN"/>
        </w:rPr>
        <w:t>东区、西区、仁和</w:t>
      </w:r>
      <w:r>
        <w:rPr>
          <w:rFonts w:hint="default" w:ascii="Times New Roman" w:hAnsi="Times New Roman" w:eastAsia="方正仿宋_GBK" w:cs="Times New Roman"/>
          <w:sz w:val="32"/>
          <w:lang w:val="en-US" w:eastAsia="zh-CN"/>
        </w:rPr>
        <w:t>区火化遗体数和惠民殡葬补助资金实际支出数为依据，确定资金分配情况。县级配套资金，各县（区）配套资金由县（区）决定。</w:t>
      </w:r>
    </w:p>
    <w:p w14:paraId="70A133CF">
      <w:pPr>
        <w:keepNext w:val="0"/>
        <w:keepLines w:val="0"/>
        <w:pageBreakBefore w:val="0"/>
        <w:widowControl w:val="0"/>
        <w:kinsoku/>
        <w:wordWrap/>
        <w:overflowPunct/>
        <w:topLinePunct w:val="0"/>
        <w:autoSpaceDE/>
        <w:autoSpaceDN/>
        <w:bidi w:val="0"/>
        <w:adjustRightInd w:val="0"/>
        <w:snapToGrid w:val="0"/>
        <w:spacing w:line="600" w:lineRule="exact"/>
        <w:ind w:left="0" w:firstLine="72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_GBK" w:cs="Times New Roman"/>
          <w:sz w:val="32"/>
          <w:lang w:val="zh-CN"/>
        </w:rPr>
        <w:t>根据《财政厅关于下达</w:t>
      </w:r>
      <w:r>
        <w:rPr>
          <w:rFonts w:hint="default" w:ascii="Times New Roman" w:hAnsi="Times New Roman" w:eastAsia="方正仿宋_GBK" w:cs="Times New Roman"/>
          <w:sz w:val="32"/>
          <w:lang w:val="en-US" w:eastAsia="zh-CN"/>
        </w:rPr>
        <w:t>2024年省级财政民政事业补助资金的通知</w:t>
      </w:r>
      <w:r>
        <w:rPr>
          <w:rFonts w:hint="default" w:ascii="Times New Roman" w:hAnsi="Times New Roman" w:eastAsia="方正仿宋_GBK" w:cs="Times New Roman"/>
          <w:sz w:val="32"/>
          <w:lang w:val="zh-CN"/>
        </w:rPr>
        <w:t>》（川财社</w:t>
      </w:r>
      <w:r>
        <w:rPr>
          <w:rFonts w:hint="default" w:ascii="Times New Roman" w:hAnsi="Times New Roman" w:eastAsia="方正仿宋_GBK" w:cs="Times New Roman"/>
          <w:sz w:val="32"/>
          <w:lang w:val="en-US" w:eastAsia="zh-CN"/>
        </w:rPr>
        <w:t>﹝2024﹞32号</w:t>
      </w:r>
      <w:r>
        <w:rPr>
          <w:rFonts w:hint="default" w:ascii="Times New Roman" w:hAnsi="Times New Roman" w:eastAsia="方正仿宋_GBK" w:cs="Times New Roman"/>
          <w:sz w:val="32"/>
          <w:lang w:val="zh-CN"/>
        </w:rPr>
        <w:t>）要求，民政厅下达仁和区、米易县婚俗改革资金</w:t>
      </w:r>
      <w:r>
        <w:rPr>
          <w:rFonts w:hint="default" w:ascii="Times New Roman" w:hAnsi="Times New Roman" w:eastAsia="方正仿宋_GBK" w:cs="Times New Roman"/>
          <w:sz w:val="32"/>
          <w:lang w:val="en-US" w:eastAsia="zh-CN"/>
        </w:rPr>
        <w:t>100万元。</w:t>
      </w:r>
    </w:p>
    <w:p w14:paraId="45E6D44A">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（二）资金计划、到位及使用情况（可用表格形式反映）。</w:t>
      </w:r>
    </w:p>
    <w:p w14:paraId="243B46B9">
      <w:pPr>
        <w:keepNext w:val="0"/>
        <w:keepLines w:val="0"/>
        <w:pageBreakBefore w:val="0"/>
        <w:widowControl w:val="0"/>
        <w:kinsoku/>
        <w:wordWrap/>
        <w:overflowPunct/>
        <w:topLinePunct w:val="0"/>
        <w:autoSpaceDE/>
        <w:autoSpaceDN/>
        <w:bidi w:val="0"/>
        <w:adjustRightInd w:val="0"/>
        <w:snapToGrid w:val="0"/>
        <w:spacing w:line="600" w:lineRule="exact"/>
        <w:ind w:left="0" w:firstLine="720"/>
        <w:jc w:val="left"/>
        <w:textAlignment w:val="auto"/>
        <w:rPr>
          <w:rFonts w:hint="default" w:ascii="Times New Roman" w:hAnsi="Times New Roman" w:eastAsia="方正仿宋_GBK" w:cs="Times New Roman"/>
          <w:b/>
          <w:bCs/>
          <w:sz w:val="32"/>
          <w:lang w:val="zh-CN" w:eastAsia="zh-CN"/>
        </w:rPr>
      </w:pPr>
      <w:r>
        <w:rPr>
          <w:rFonts w:hint="default" w:ascii="Times New Roman" w:hAnsi="Times New Roman" w:eastAsia="方正仿宋_GBK" w:cs="Times New Roman"/>
          <w:b/>
          <w:bCs/>
          <w:sz w:val="32"/>
          <w:lang w:val="en" w:eastAsia="zh-CN"/>
        </w:rPr>
        <w:t>1.</w:t>
      </w:r>
      <w:r>
        <w:rPr>
          <w:rFonts w:hint="default" w:ascii="Times New Roman" w:hAnsi="Times New Roman" w:eastAsia="方正仿宋_GBK" w:cs="Times New Roman"/>
          <w:b/>
          <w:bCs/>
          <w:sz w:val="32"/>
          <w:lang w:val="zh-CN" w:eastAsia="zh-CN"/>
        </w:rPr>
        <w:t>资金计划</w:t>
      </w:r>
    </w:p>
    <w:p w14:paraId="27B3F853">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eastAsia="zh-CN"/>
        </w:rPr>
        <w:t>（</w:t>
      </w: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简体" w:cs="Times New Roman"/>
          <w:b/>
          <w:bCs/>
          <w:sz w:val="32"/>
          <w:lang w:val="zh-CN"/>
        </w:rPr>
        <w:t>：</w:t>
      </w:r>
      <w:r>
        <w:rPr>
          <w:rFonts w:hint="default" w:ascii="Times New Roman" w:hAnsi="Times New Roman" w:eastAsia="方正仿宋_GBK" w:cs="Times New Roman"/>
          <w:sz w:val="32"/>
          <w:lang w:val="en-US" w:eastAsia="zh-CN"/>
        </w:rPr>
        <w:t>2024年，省级下达惠民殡葬补助资金175万元。</w:t>
      </w:r>
    </w:p>
    <w:p w14:paraId="1A1C1387">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简体" w:cs="Times New Roman"/>
          <w:b/>
          <w:bCs/>
          <w:sz w:val="32"/>
          <w:lang w:val="en-US" w:eastAsia="zh-CN"/>
        </w:rPr>
        <w:t>：</w:t>
      </w:r>
      <w:r>
        <w:rPr>
          <w:rFonts w:hint="default" w:ascii="Times New Roman" w:hAnsi="Times New Roman" w:eastAsia="方正仿宋_GBK" w:cs="Times New Roman"/>
          <w:sz w:val="32"/>
          <w:lang w:val="en-US" w:eastAsia="zh-CN"/>
        </w:rPr>
        <w:t>2024年，省民政厅下达仁和区、米易县婚俗改革资金100万元。</w:t>
      </w:r>
    </w:p>
    <w:p w14:paraId="3BAC97F4">
      <w:pPr>
        <w:pageBreakBefore w:val="0"/>
        <w:kinsoku/>
        <w:wordWrap/>
        <w:overflowPunct/>
        <w:topLinePunct w:val="0"/>
        <w:bidi w:val="0"/>
        <w:adjustRightInd w:val="0"/>
        <w:snapToGrid w:val="0"/>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rPr>
        <w:t>2</w:t>
      </w:r>
      <w:r>
        <w:rPr>
          <w:rFonts w:hint="default" w:ascii="Times New Roman" w:hAnsi="Times New Roman" w:eastAsia="仿宋_GB2312" w:cs="Times New Roman"/>
          <w:b/>
          <w:bCs/>
          <w:sz w:val="32"/>
          <w:lang w:val="en"/>
        </w:rPr>
        <w:t>.</w:t>
      </w:r>
      <w:r>
        <w:rPr>
          <w:rFonts w:hint="default" w:ascii="Times New Roman" w:hAnsi="Times New Roman" w:eastAsia="方正仿宋_GBK" w:cs="Times New Roman"/>
          <w:b/>
          <w:bCs/>
          <w:sz w:val="32"/>
          <w:lang w:val="zh-CN"/>
        </w:rPr>
        <w:t>资金到位。</w:t>
      </w:r>
      <w:r>
        <w:rPr>
          <w:rFonts w:hint="default" w:ascii="Times New Roman" w:hAnsi="Times New Roman" w:eastAsia="方正仿宋_GBK" w:cs="Times New Roman"/>
          <w:sz w:val="32"/>
          <w:lang w:val="en-US" w:eastAsia="zh-CN"/>
        </w:rPr>
        <w:t>2024年，省级惠民殡葬补助资金和婚俗改革资金已全部到位。</w:t>
      </w:r>
    </w:p>
    <w:p w14:paraId="26F7D9D9">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简体" w:cs="Times New Roman"/>
          <w:sz w:val="32"/>
          <w:lang w:val="zh-CN"/>
        </w:rPr>
      </w:pPr>
      <w:r>
        <w:rPr>
          <w:rFonts w:hint="default" w:ascii="Times New Roman" w:hAnsi="Times New Roman" w:eastAsia="方正仿宋简体" w:cs="Times New Roman"/>
          <w:b/>
          <w:bCs/>
          <w:sz w:val="32"/>
          <w:lang w:val="zh-CN" w:eastAsia="zh-CN"/>
        </w:rPr>
        <w:t>3</w:t>
      </w:r>
      <w:r>
        <w:rPr>
          <w:rFonts w:hint="default" w:ascii="Times New Roman" w:hAnsi="Times New Roman" w:eastAsia="方正仿宋简体" w:cs="Times New Roman"/>
          <w:b/>
          <w:bCs/>
          <w:sz w:val="32"/>
          <w:lang w:val="en" w:eastAsia="zh-CN"/>
        </w:rPr>
        <w:t>.</w:t>
      </w:r>
      <w:r>
        <w:rPr>
          <w:rFonts w:hint="default" w:ascii="Times New Roman" w:hAnsi="Times New Roman" w:eastAsia="方正仿宋简体" w:cs="Times New Roman"/>
          <w:b/>
          <w:bCs/>
          <w:sz w:val="32"/>
          <w:lang w:val="zh-CN" w:eastAsia="zh-CN"/>
        </w:rPr>
        <w:t>资金使用</w:t>
      </w:r>
    </w:p>
    <w:p w14:paraId="522C4EC1">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zh-CN" w:eastAsia="zh-CN"/>
        </w:rPr>
        <w:t>（</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zh-CN" w:eastAsia="zh-CN"/>
        </w:rPr>
        <w:t>）</w:t>
      </w:r>
      <w:r>
        <w:rPr>
          <w:rFonts w:hint="default" w:ascii="Times New Roman" w:hAnsi="Times New Roman" w:eastAsia="方正仿宋_GBK" w:cs="Times New Roman"/>
          <w:sz w:val="32"/>
          <w:lang w:val="en-US" w:eastAsia="zh-CN"/>
        </w:rPr>
        <w:t>2024年，为3331名逝者家庭享受减免或补贴基本殡葬服务费用，共计减免惠民殡葬资金330.16万元。其中，省级惠民殡葬补助资金175万元已全部使用。资金拨付率100%。</w:t>
      </w:r>
    </w:p>
    <w:p w14:paraId="36183E32">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（2）2024年，仁和区、米易县婚俗改革资金100万元，资金暂未使用。</w:t>
      </w:r>
    </w:p>
    <w:p w14:paraId="3C64468C">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（三）项目财务管理情况</w:t>
      </w:r>
    </w:p>
    <w:p w14:paraId="172DD91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惠民殡葬和婚俗改革资金财务管理制度健全并严格按照财务管理制度执行，资金支付及时，会计核算规范。</w:t>
      </w:r>
    </w:p>
    <w:p w14:paraId="42B28DF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黑体" w:cs="Times New Roman"/>
          <w:sz w:val="32"/>
        </w:rPr>
      </w:pPr>
      <w:r>
        <w:rPr>
          <w:rFonts w:hint="default" w:ascii="Times New Roman" w:hAnsi="Times New Roman" w:eastAsia="黑体" w:cs="Times New Roman"/>
          <w:sz w:val="32"/>
        </w:rPr>
        <w:t>三、项目实施及管理情况</w:t>
      </w:r>
    </w:p>
    <w:p w14:paraId="64B4379F">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highlight w:val="none"/>
          <w:lang w:val="zh-CN"/>
        </w:rPr>
      </w:pPr>
      <w:r>
        <w:rPr>
          <w:rFonts w:hint="default" w:ascii="Times New Roman" w:hAnsi="Times New Roman" w:eastAsia="方正楷体_GBK" w:cs="Times New Roman"/>
          <w:b/>
          <w:bCs/>
          <w:sz w:val="32"/>
          <w:lang w:val="zh-CN"/>
        </w:rPr>
        <w:t>（一）项目组织架构及实施流程</w:t>
      </w:r>
    </w:p>
    <w:p w14:paraId="34F1D6C6">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highlight w:val="none"/>
          <w:lang w:val="zh-CN"/>
        </w:rPr>
      </w:pPr>
      <w:r>
        <w:rPr>
          <w:rFonts w:hint="default" w:ascii="Times New Roman" w:hAnsi="Times New Roman" w:eastAsia="方正仿宋简体" w:cs="Times New Roman"/>
          <w:b/>
          <w:bCs/>
          <w:sz w:val="32"/>
          <w:lang w:val="zh-CN"/>
        </w:rPr>
        <w:t>惠民殡葬：</w:t>
      </w:r>
      <w:r>
        <w:rPr>
          <w:rFonts w:hint="default" w:ascii="Times New Roman" w:hAnsi="Times New Roman" w:eastAsia="方正仿宋_GBK" w:cs="Times New Roman"/>
          <w:sz w:val="32"/>
          <w:lang w:val="en-US" w:eastAsia="zh-CN"/>
        </w:rPr>
        <w:t>根据《四川省民政厅 四川省财政厅关于全面实施绿色惠民殡葬政策的意见》（川民发﹝2019﹞55号）要求，制定我市惠民殡葬政策。2019年，市民政局、市财政局联合印发《攀枝花市惠民殡葬政策实施办法》</w:t>
      </w:r>
      <w:r>
        <w:rPr>
          <w:rFonts w:hint="eastAsia" w:eastAsia="方正仿宋_GBK" w:cs="Times New Roman"/>
          <w:sz w:val="32"/>
          <w:highlight w:val="none"/>
          <w:lang w:val="en-US" w:eastAsia="zh-CN"/>
        </w:rPr>
        <w:t>（攀民政〔2019〕97 号）</w:t>
      </w:r>
      <w:r>
        <w:rPr>
          <w:rFonts w:hint="default" w:ascii="Times New Roman" w:hAnsi="Times New Roman" w:eastAsia="方正仿宋_GBK" w:cs="Times New Roman"/>
          <w:sz w:val="32"/>
          <w:lang w:val="en-US" w:eastAsia="zh-CN"/>
        </w:rPr>
        <w:t>，2021年市民政局、市财政局联合印发《攀枝花市惠民殡葬政策实施办法补充规定》</w:t>
      </w:r>
      <w:r>
        <w:rPr>
          <w:rFonts w:hint="eastAsia" w:eastAsia="方正仿宋_GBK" w:cs="Times New Roman"/>
          <w:sz w:val="32"/>
          <w:highlight w:val="none"/>
          <w:lang w:val="en-US" w:eastAsia="zh-CN"/>
        </w:rPr>
        <w:t>（攀民政〔2021〕6 号）</w:t>
      </w:r>
      <w:r>
        <w:rPr>
          <w:rFonts w:hint="default" w:ascii="Times New Roman" w:hAnsi="Times New Roman" w:eastAsia="方正仿宋_GBK" w:cs="Times New Roman"/>
          <w:sz w:val="32"/>
          <w:highlight w:val="none"/>
          <w:lang w:val="en-US" w:eastAsia="zh-CN"/>
        </w:rPr>
        <w:t>。</w:t>
      </w:r>
    </w:p>
    <w:p w14:paraId="1418846B">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简体" w:cs="Times New Roman"/>
          <w:b/>
          <w:bCs/>
          <w:sz w:val="32"/>
          <w:lang w:val="zh-CN"/>
        </w:rPr>
        <w:t>婚俗改革：</w:t>
      </w:r>
      <w:r>
        <w:rPr>
          <w:rFonts w:hint="default" w:ascii="Times New Roman" w:hAnsi="Times New Roman" w:eastAsia="方正仿宋_GBK" w:cs="Times New Roman"/>
          <w:sz w:val="32"/>
          <w:lang w:val="zh-CN"/>
        </w:rPr>
        <w:t>按照《四川省民政厅关于确定第三批全省婚俗改革实验区的通知》要求，仁和区、米易县被确立为第三批全省婚俗改革实验区。民政厅下达仁和区、米易县婚俗改革资金</w:t>
      </w:r>
      <w:r>
        <w:rPr>
          <w:rFonts w:hint="default" w:ascii="Times New Roman" w:hAnsi="Times New Roman" w:eastAsia="方正仿宋_GBK" w:cs="Times New Roman"/>
          <w:sz w:val="32"/>
          <w:lang w:val="en-US" w:eastAsia="zh-CN"/>
        </w:rPr>
        <w:t>100万元。截至目前，资金暂未使用。</w:t>
      </w:r>
    </w:p>
    <w:p w14:paraId="5B86FAE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（二）项目管理情况</w:t>
      </w:r>
    </w:p>
    <w:p w14:paraId="20E80252">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1.</w:t>
      </w:r>
      <w:r>
        <w:rPr>
          <w:rFonts w:hint="default" w:ascii="Times New Roman" w:hAnsi="Times New Roman" w:eastAsia="方正仿宋_GBK" w:cs="Times New Roman"/>
          <w:b/>
          <w:bCs/>
          <w:sz w:val="32"/>
          <w:lang w:val="zh-CN" w:eastAsia="zh-CN"/>
        </w:rPr>
        <w:t>惠民殡葬</w:t>
      </w:r>
      <w:r>
        <w:rPr>
          <w:rFonts w:hint="default" w:ascii="Times New Roman" w:hAnsi="Times New Roman" w:eastAsia="方正仿宋简体" w:cs="Times New Roman"/>
          <w:b/>
          <w:bCs/>
          <w:sz w:val="32"/>
          <w:lang w:val="zh-CN"/>
        </w:rPr>
        <w:t>：</w:t>
      </w:r>
      <w:r>
        <w:rPr>
          <w:rFonts w:hint="default" w:ascii="Times New Roman" w:hAnsi="Times New Roman" w:eastAsia="方正仿宋_GBK" w:cs="Times New Roman"/>
          <w:sz w:val="32"/>
          <w:lang w:val="en-US" w:eastAsia="zh-CN"/>
        </w:rPr>
        <w:t>2024年，省级下达惠民殡葬补助资金175万元。</w:t>
      </w:r>
    </w:p>
    <w:p w14:paraId="402E91B0">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2.婚俗改革</w:t>
      </w:r>
      <w:r>
        <w:rPr>
          <w:rFonts w:hint="default" w:ascii="Times New Roman" w:hAnsi="Times New Roman" w:eastAsia="方正仿宋简体" w:cs="Times New Roman"/>
          <w:b/>
          <w:bCs/>
          <w:sz w:val="32"/>
          <w:lang w:val="en-US" w:eastAsia="zh-CN"/>
        </w:rPr>
        <w:t>：</w:t>
      </w:r>
      <w:r>
        <w:rPr>
          <w:rFonts w:hint="default" w:ascii="Times New Roman" w:hAnsi="Times New Roman" w:eastAsia="方正仿宋_GBK" w:cs="Times New Roman"/>
          <w:sz w:val="32"/>
          <w:lang w:val="en-US" w:eastAsia="zh-CN"/>
        </w:rPr>
        <w:t>2024年，民政厅下达仁和区、米易县婚俗改革资金100万元。</w:t>
      </w:r>
    </w:p>
    <w:p w14:paraId="7FA7ED0E">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（三）项目监管情况</w:t>
      </w:r>
    </w:p>
    <w:p w14:paraId="0EF39551">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eastAsia="zh-CN"/>
        </w:rPr>
      </w:pPr>
      <w:r>
        <w:rPr>
          <w:rFonts w:hint="default" w:ascii="Times New Roman" w:hAnsi="Times New Roman" w:eastAsia="方正仿宋_GBK" w:cs="Times New Roman"/>
          <w:sz w:val="32"/>
          <w:lang w:val="zh-CN" w:eastAsia="zh-CN"/>
        </w:rPr>
        <w:t>实施月调度制度。每月统计各县（区）每月惠民殡葬资金发放情况、婚俗改革资金使用情况。</w:t>
      </w:r>
    </w:p>
    <w:p w14:paraId="732C88BE">
      <w:pPr>
        <w:pageBreakBefore w:val="0"/>
        <w:kinsoku/>
        <w:wordWrap/>
        <w:overflowPunct/>
        <w:topLinePunct w:val="0"/>
        <w:bidi w:val="0"/>
        <w:adjustRightInd w:val="0"/>
        <w:snapToGrid w:val="0"/>
        <w:spacing w:line="600" w:lineRule="exact"/>
        <w:ind w:firstLine="720"/>
        <w:jc w:val="left"/>
        <w:rPr>
          <w:rFonts w:hint="default" w:ascii="Times New Roman" w:hAnsi="Times New Roman" w:eastAsia="黑体" w:cs="Times New Roman"/>
          <w:sz w:val="32"/>
          <w:lang w:val="zh-CN"/>
        </w:rPr>
      </w:pPr>
      <w:r>
        <w:rPr>
          <w:rFonts w:hint="default" w:ascii="Times New Roman" w:hAnsi="Times New Roman" w:eastAsia="黑体" w:cs="Times New Roman"/>
          <w:sz w:val="32"/>
        </w:rPr>
        <w:t>四、项目绩效情况</w:t>
      </w:r>
      <w:r>
        <w:rPr>
          <w:rFonts w:hint="default" w:ascii="Times New Roman" w:hAnsi="Times New Roman" w:eastAsia="黑体" w:cs="Times New Roman"/>
          <w:sz w:val="32"/>
          <w:lang w:val="zh-CN"/>
        </w:rPr>
        <w:tab/>
      </w:r>
    </w:p>
    <w:p w14:paraId="105DDC09">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（一）项目完成情况</w:t>
      </w:r>
    </w:p>
    <w:p w14:paraId="3D2AAE64">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简体" w:cs="Times New Roman"/>
          <w:b/>
          <w:bCs/>
          <w:sz w:val="32"/>
          <w:lang w:val="en-US" w:eastAsia="zh-CN"/>
        </w:rPr>
        <w:t>1.</w:t>
      </w:r>
      <w:r>
        <w:rPr>
          <w:rFonts w:hint="default" w:ascii="Times New Roman" w:hAnsi="Times New Roman" w:eastAsia="方正仿宋简体" w:cs="Times New Roman"/>
          <w:b/>
          <w:bCs/>
          <w:sz w:val="32"/>
          <w:lang w:val="zh-CN"/>
        </w:rPr>
        <w:t>惠民殡葬：</w:t>
      </w:r>
      <w:r>
        <w:rPr>
          <w:rFonts w:hint="default" w:ascii="Times New Roman" w:hAnsi="Times New Roman" w:eastAsia="方正仿宋_GBK" w:cs="Times New Roman"/>
          <w:sz w:val="32"/>
          <w:lang w:val="en-US" w:eastAsia="zh-CN"/>
        </w:rPr>
        <w:t>2024年，省级惠民殡葬补助资金175万元，资金拨付率100%。</w:t>
      </w:r>
    </w:p>
    <w:p w14:paraId="58A85845">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简体" w:cs="Times New Roman"/>
          <w:b/>
          <w:bCs/>
          <w:sz w:val="32"/>
          <w:lang w:val="en-US" w:eastAsia="zh-CN"/>
        </w:rPr>
        <w:t>2.婚俗改革：</w:t>
      </w:r>
      <w:r>
        <w:rPr>
          <w:rFonts w:hint="default" w:ascii="Times New Roman" w:hAnsi="Times New Roman" w:eastAsia="方正仿宋_GBK" w:cs="Times New Roman"/>
          <w:sz w:val="32"/>
          <w:lang w:val="en-US" w:eastAsia="zh-CN"/>
        </w:rPr>
        <w:t>2024年，仁和区、米易县婚俗改革资金100万元，资金暂未使用。</w:t>
      </w:r>
    </w:p>
    <w:p w14:paraId="009502EB">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（二）项目效益情况</w:t>
      </w:r>
    </w:p>
    <w:p w14:paraId="4774ACC7">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简体" w:cs="Times New Roman"/>
          <w:b/>
          <w:bCs/>
          <w:sz w:val="32"/>
          <w:lang w:val="en-US" w:eastAsia="zh-CN"/>
        </w:rPr>
        <w:t>1.</w:t>
      </w:r>
      <w:r>
        <w:rPr>
          <w:rFonts w:hint="default" w:ascii="Times New Roman" w:hAnsi="Times New Roman" w:eastAsia="方正仿宋简体" w:cs="Times New Roman"/>
          <w:b/>
          <w:bCs/>
          <w:sz w:val="32"/>
          <w:lang w:val="zh-CN" w:eastAsia="zh-CN"/>
        </w:rPr>
        <w:t>社会效益良好。</w:t>
      </w:r>
      <w:r>
        <w:rPr>
          <w:rFonts w:hint="default" w:ascii="Times New Roman" w:hAnsi="Times New Roman" w:eastAsia="方正仿宋_GBK" w:cs="Times New Roman"/>
          <w:sz w:val="32"/>
          <w:lang w:val="zh-CN"/>
        </w:rPr>
        <w:t>广大群众对惠民殡葬政策反响良好，都认为政府为民办了实事，减轻了群众治丧负担，群众满意度很高。</w:t>
      </w:r>
    </w:p>
    <w:p w14:paraId="5A302CDA">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简体" w:cs="Times New Roman"/>
          <w:b/>
          <w:bCs/>
          <w:sz w:val="32"/>
          <w:lang w:val="en-US" w:eastAsia="zh-CN"/>
        </w:rPr>
        <w:t>2.资金</w:t>
      </w:r>
      <w:r>
        <w:rPr>
          <w:rFonts w:hint="default" w:ascii="Times New Roman" w:hAnsi="Times New Roman" w:eastAsia="方正仿宋简体" w:cs="Times New Roman"/>
          <w:b/>
          <w:bCs/>
          <w:sz w:val="32"/>
          <w:lang w:val="zh-CN"/>
        </w:rPr>
        <w:t>保障到位。</w:t>
      </w:r>
      <w:r>
        <w:rPr>
          <w:rFonts w:hint="default" w:ascii="Times New Roman" w:hAnsi="Times New Roman" w:eastAsia="方正仿宋_GBK" w:cs="Times New Roman"/>
          <w:sz w:val="32"/>
          <w:lang w:val="zh-CN"/>
        </w:rPr>
        <w:t>省级婚俗改革资金足额拨付到位，为培育文明婚俗文化，推动婚姻领域移风易俗提供了有力资金支持。</w:t>
      </w:r>
    </w:p>
    <w:p w14:paraId="1C724930">
      <w:pPr>
        <w:pageBreakBefore w:val="0"/>
        <w:kinsoku/>
        <w:wordWrap/>
        <w:overflowPunct/>
        <w:topLinePunct w:val="0"/>
        <w:bidi w:val="0"/>
        <w:adjustRightInd w:val="0"/>
        <w:snapToGrid w:val="0"/>
        <w:spacing w:line="600" w:lineRule="exact"/>
        <w:ind w:firstLine="720"/>
        <w:jc w:val="left"/>
        <w:rPr>
          <w:rFonts w:hint="default" w:ascii="Times New Roman" w:hAnsi="Times New Roman" w:eastAsia="黑体" w:cs="Times New Roman"/>
          <w:sz w:val="32"/>
        </w:rPr>
      </w:pPr>
      <w:r>
        <w:rPr>
          <w:rFonts w:hint="default" w:ascii="Times New Roman" w:hAnsi="Times New Roman" w:eastAsia="黑体" w:cs="Times New Roman"/>
          <w:sz w:val="32"/>
        </w:rPr>
        <w:t>五、评价结论及建议</w:t>
      </w:r>
    </w:p>
    <w:p w14:paraId="6DDC3BB0">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（一）评价结论</w:t>
      </w:r>
    </w:p>
    <w:p w14:paraId="0C767647">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各县（区）惠民殡葬补助资金、婚俗改革资金使用和发放过程均严格执行财务管理制度、财务处理及时、会计核算规范，不存在截留、挤占、挪用、虚列支出等情况。</w:t>
      </w:r>
    </w:p>
    <w:p w14:paraId="1CC3CEA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（二）存在的问题</w:t>
      </w:r>
    </w:p>
    <w:p w14:paraId="04BDC448">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zh-CN"/>
        </w:rPr>
        <w:t>婚俗改革实验区资金支付进度缓慢。</w:t>
      </w:r>
    </w:p>
    <w:p w14:paraId="665CDE2C">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sz w:val="32"/>
          <w:lang w:val="zh-CN"/>
        </w:rPr>
      </w:pPr>
      <w:r>
        <w:rPr>
          <w:rFonts w:hint="default" w:ascii="Times New Roman" w:hAnsi="Times New Roman" w:eastAsia="方正楷体_GBK" w:cs="Times New Roman"/>
          <w:b/>
          <w:bCs/>
          <w:sz w:val="32"/>
          <w:lang w:val="zh-CN"/>
        </w:rPr>
        <w:t>（三）相关建议</w:t>
      </w:r>
    </w:p>
    <w:p w14:paraId="47AC7713">
      <w:pPr>
        <w:pageBreakBefore w:val="0"/>
        <w:kinsoku/>
        <w:wordWrap/>
        <w:overflowPunct/>
        <w:topLinePunct w:val="0"/>
        <w:bidi w:val="0"/>
        <w:ind w:firstLine="960" w:firstLineChars="300"/>
        <w:jc w:val="left"/>
        <w:rPr>
          <w:rFonts w:hint="eastAsia" w:ascii="Times New Roman" w:hAnsi="Times New Roman" w:eastAsia="方正仿宋简体" w:cs="Times New Roman"/>
          <w:sz w:val="32"/>
          <w:lang w:eastAsia="zh-CN"/>
        </w:rPr>
      </w:pPr>
      <w:r>
        <w:rPr>
          <w:rFonts w:hint="default" w:ascii="Times New Roman" w:hAnsi="Times New Roman" w:eastAsia="方正仿宋简体" w:cs="Times New Roman"/>
          <w:sz w:val="32"/>
          <w:lang w:eastAsia="zh-CN"/>
        </w:rPr>
        <w:t>无</w:t>
      </w:r>
      <w:r>
        <w:rPr>
          <w:rFonts w:hint="eastAsia" w:ascii="Times New Roman" w:hAnsi="Times New Roman" w:eastAsia="方正仿宋简体" w:cs="Times New Roman"/>
          <w:sz w:val="32"/>
          <w:lang w:eastAsia="zh-CN"/>
        </w:rPr>
        <w:t>。</w:t>
      </w:r>
    </w:p>
    <w:p w14:paraId="687C679E">
      <w:pPr>
        <w:pageBreakBefore w:val="0"/>
        <w:kinsoku/>
        <w:wordWrap/>
        <w:overflowPunct/>
        <w:topLinePunct w:val="0"/>
        <w:bidi w:val="0"/>
        <w:ind w:firstLine="960" w:firstLineChars="300"/>
        <w:jc w:val="left"/>
        <w:rPr>
          <w:rFonts w:hint="eastAsia" w:ascii="Times New Roman" w:hAnsi="Times New Roman" w:eastAsia="方正仿宋简体" w:cs="Times New Roman"/>
          <w:sz w:val="32"/>
          <w:lang w:eastAsia="zh-CN"/>
        </w:rPr>
      </w:pPr>
    </w:p>
    <w:p w14:paraId="6C3F44A9">
      <w:pPr>
        <w:pageBreakBefore w:val="0"/>
        <w:kinsoku/>
        <w:wordWrap/>
        <w:overflowPunct/>
        <w:topLinePunct w:val="0"/>
        <w:bidi w:val="0"/>
        <w:ind w:firstLine="960" w:firstLineChars="300"/>
        <w:jc w:val="left"/>
        <w:rPr>
          <w:rFonts w:hint="default" w:ascii="Times New Roman" w:hAnsi="Times New Roman" w:eastAsia="方正仿宋简体" w:cs="Times New Roman"/>
          <w:sz w:val="32"/>
          <w:lang w:eastAsia="zh-CN"/>
        </w:rPr>
      </w:pPr>
    </w:p>
    <w:p w14:paraId="7F2EAD60">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5A0BD58D">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932009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7CDBCD71">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D89DA9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0952086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68ECF8B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305EFBD">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5D5EDEE8">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09A7E152">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59FF9A5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D21E812">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2994AF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75C0A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48F6B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kern w:val="2"/>
          <w:sz w:val="44"/>
          <w:szCs w:val="44"/>
          <w:lang w:val="zh-CN" w:eastAsia="zh-CN" w:bidi="ar-SA"/>
        </w:rPr>
      </w:pPr>
      <w:r>
        <w:rPr>
          <w:rFonts w:hint="eastAsia" w:ascii="方正小标宋_GBK" w:hAnsi="方正小标宋_GBK" w:eastAsia="方正小标宋_GBK" w:cs="方正小标宋_GBK"/>
          <w:b/>
          <w:bCs/>
          <w:color w:val="auto"/>
          <w:kern w:val="2"/>
          <w:sz w:val="44"/>
          <w:szCs w:val="44"/>
          <w:lang w:val="zh-CN" w:eastAsia="zh-CN" w:bidi="ar-SA"/>
        </w:rPr>
        <w:t>火化炉环保改造、殡仪馆殡葬设施维修、西区农村公益性墓地建设项目</w:t>
      </w:r>
    </w:p>
    <w:p w14:paraId="72ACFC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kern w:val="2"/>
          <w:sz w:val="44"/>
          <w:szCs w:val="44"/>
          <w:lang w:val="zh-CN" w:eastAsia="zh-CN" w:bidi="ar-SA"/>
        </w:rPr>
      </w:pPr>
      <w:r>
        <w:rPr>
          <w:rFonts w:hint="eastAsia" w:ascii="方正小标宋_GBK" w:hAnsi="方正小标宋_GBK" w:eastAsia="方正小标宋_GBK" w:cs="方正小标宋_GBK"/>
          <w:b/>
          <w:bCs/>
          <w:color w:val="auto"/>
          <w:kern w:val="2"/>
          <w:sz w:val="44"/>
          <w:szCs w:val="44"/>
          <w:lang w:val="zh-CN" w:eastAsia="zh-CN" w:bidi="ar-SA"/>
        </w:rPr>
        <w:t>支出绩效自评报告</w:t>
      </w:r>
    </w:p>
    <w:p w14:paraId="31AF632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方正仿宋简体" w:cs="Times New Roman"/>
          <w:color w:val="auto"/>
          <w:kern w:val="2"/>
          <w:sz w:val="32"/>
          <w:szCs w:val="32"/>
          <w:lang w:val="zh-CN" w:eastAsia="zh-CN" w:bidi="ar-SA"/>
        </w:rPr>
      </w:pPr>
    </w:p>
    <w:p w14:paraId="147023D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一、项目概况</w:t>
      </w:r>
    </w:p>
    <w:p w14:paraId="0BD6810B">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楷体_GBK" w:hAnsi="方正楷体_GBK" w:eastAsia="方正楷体_GBK" w:cs="方正楷体_GBK"/>
          <w:b/>
          <w:bCs/>
          <w:sz w:val="32"/>
          <w:lang w:val="zh-CN"/>
        </w:rPr>
      </w:pPr>
      <w:r>
        <w:rPr>
          <w:rFonts w:hint="eastAsia" w:ascii="方正楷体_GBK" w:hAnsi="方正楷体_GBK" w:eastAsia="方正楷体_GBK" w:cs="方正楷体_GBK"/>
          <w:b/>
          <w:bCs/>
          <w:sz w:val="32"/>
          <w:lang w:val="zh-CN"/>
        </w:rPr>
        <w:t>（一）项目基本情况</w:t>
      </w:r>
    </w:p>
    <w:p w14:paraId="787F8577">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lang w:val="en-US" w:eastAsia="zh-CN"/>
        </w:rPr>
        <w:t>1.项目主管部门职能</w:t>
      </w:r>
    </w:p>
    <w:p w14:paraId="5845537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火化炉环保改造</w:t>
      </w:r>
      <w:r>
        <w:rPr>
          <w:rFonts w:hint="default" w:ascii="Times New Roman" w:hAnsi="Times New Roman" w:eastAsia="方正仿宋_GBK" w:cs="Times New Roman"/>
          <w:sz w:val="32"/>
          <w:lang w:val="zh-CN"/>
        </w:rPr>
        <w:t>：指导市殡葬服务中心开展火化炉环保改造（2套）。</w:t>
      </w:r>
    </w:p>
    <w:p w14:paraId="1EAF09B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zh-CN"/>
        </w:rPr>
        <w:t>：指导市殡葬服务中心维修改造。</w:t>
      </w:r>
    </w:p>
    <w:p w14:paraId="56FB971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（3）</w:t>
      </w:r>
      <w:r>
        <w:rPr>
          <w:rFonts w:hint="default" w:ascii="Times New Roman" w:hAnsi="Times New Roman" w:eastAsia="方正仿宋_GBK" w:cs="Times New Roman"/>
          <w:color w:val="auto"/>
          <w:kern w:val="2"/>
          <w:sz w:val="32"/>
          <w:szCs w:val="32"/>
        </w:rPr>
        <w:t>西区农村公益性墓地建设：指导西区在格里坪镇新</w:t>
      </w:r>
      <w:r>
        <w:rPr>
          <w:rFonts w:hint="default" w:ascii="Times New Roman" w:hAnsi="Times New Roman" w:eastAsia="方正仿宋_GBK" w:cs="Times New Roman"/>
          <w:color w:val="auto"/>
          <w:kern w:val="2"/>
          <w:sz w:val="32"/>
          <w:szCs w:val="32"/>
          <w:highlight w:val="none"/>
        </w:rPr>
        <w:t>建1</w:t>
      </w:r>
      <w:r>
        <w:rPr>
          <w:rFonts w:hint="eastAsia" w:eastAsia="方正仿宋_GBK" w:cs="Times New Roman"/>
          <w:color w:val="auto"/>
          <w:kern w:val="2"/>
          <w:sz w:val="32"/>
          <w:szCs w:val="32"/>
          <w:highlight w:val="none"/>
          <w:lang w:eastAsia="zh-CN"/>
        </w:rPr>
        <w:t>个</w:t>
      </w:r>
      <w:r>
        <w:rPr>
          <w:rFonts w:hint="default" w:ascii="Times New Roman" w:hAnsi="Times New Roman" w:eastAsia="方正仿宋_GBK" w:cs="Times New Roman"/>
          <w:color w:val="auto"/>
          <w:kern w:val="2"/>
          <w:sz w:val="32"/>
          <w:szCs w:val="32"/>
          <w:highlight w:val="none"/>
        </w:rPr>
        <w:t>农村公</w:t>
      </w:r>
      <w:r>
        <w:rPr>
          <w:rFonts w:hint="default" w:ascii="Times New Roman" w:hAnsi="Times New Roman" w:eastAsia="方正仿宋_GBK" w:cs="Times New Roman"/>
          <w:color w:val="auto"/>
          <w:kern w:val="2"/>
          <w:sz w:val="32"/>
          <w:szCs w:val="32"/>
        </w:rPr>
        <w:t>益性墓地。</w:t>
      </w:r>
    </w:p>
    <w:p w14:paraId="5ABDCA4E">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方正仿宋_GBK" w:cs="Times New Roman"/>
          <w:b/>
          <w:bCs/>
          <w:sz w:val="32"/>
          <w:lang w:val="zh-CN"/>
        </w:rPr>
      </w:pPr>
      <w:r>
        <w:rPr>
          <w:rFonts w:hint="default" w:ascii="Times New Roman" w:hAnsi="Times New Roman" w:eastAsia="方正仿宋_GBK" w:cs="Times New Roman"/>
          <w:b/>
          <w:bCs/>
          <w:sz w:val="32"/>
          <w:lang w:val="en-US" w:eastAsia="zh-CN"/>
        </w:rPr>
        <w:t>2.</w:t>
      </w:r>
      <w:r>
        <w:rPr>
          <w:rFonts w:hint="default" w:ascii="Times New Roman" w:hAnsi="Times New Roman" w:eastAsia="方正仿宋_GBK" w:cs="Times New Roman"/>
          <w:b/>
          <w:bCs/>
          <w:sz w:val="32"/>
          <w:lang w:val="zh-CN"/>
        </w:rPr>
        <w:t>项目立项、资金申报的依据</w:t>
      </w:r>
    </w:p>
    <w:p w14:paraId="621B194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聚焦填空白、补短板、提能力、强功能目标，加快实施殡仪馆（殡仪服务站）新建（迁建、重建），老旧殡仪馆维修改扩建、公益性安葬设施建设和殡葬设备购置项目，增加殡葬服务供给，提升殡葬服务水平。持续优化殡葬服务设施布局，提升殡葬服务保障能力，满足群众就近就便治丧服务需求。按照民政厅《关于报送2024年殡葬设施建设项目通知》要求，开展</w:t>
      </w:r>
      <w:r>
        <w:rPr>
          <w:rFonts w:hint="default" w:ascii="Times New Roman" w:hAnsi="Times New Roman" w:eastAsia="方正仿宋_GBK" w:cs="Times New Roman"/>
          <w:color w:val="auto"/>
          <w:kern w:val="2"/>
          <w:sz w:val="32"/>
          <w:szCs w:val="32"/>
        </w:rPr>
        <w:t>火化炉环保改造、殡仪馆殡葬设施维修、农村公益性墓地建设等项目申报，争取</w:t>
      </w:r>
      <w:r>
        <w:rPr>
          <w:rFonts w:hint="default" w:ascii="Times New Roman" w:hAnsi="Times New Roman" w:eastAsia="方正仿宋_GBK" w:cs="Times New Roman"/>
          <w:color w:val="auto"/>
          <w:kern w:val="2"/>
          <w:sz w:val="32"/>
          <w:szCs w:val="32"/>
          <w:lang w:eastAsia="zh-CN"/>
        </w:rPr>
        <w:t>省级</w:t>
      </w:r>
      <w:r>
        <w:rPr>
          <w:rFonts w:hint="default" w:ascii="Times New Roman" w:hAnsi="Times New Roman" w:eastAsia="方正仿宋_GBK" w:cs="Times New Roman"/>
          <w:color w:val="auto"/>
          <w:kern w:val="2"/>
          <w:sz w:val="32"/>
          <w:szCs w:val="32"/>
        </w:rPr>
        <w:t>资金400万</w:t>
      </w:r>
      <w:r>
        <w:rPr>
          <w:rFonts w:hint="eastAsia" w:ascii="Times New Roman" w:hAnsi="Times New Roman" w:eastAsia="仿宋_GB2312" w:cs="Times New Roman"/>
          <w:color w:val="auto"/>
          <w:kern w:val="2"/>
          <w:sz w:val="32"/>
          <w:szCs w:val="32"/>
          <w:lang w:eastAsia="zh-CN"/>
        </w:rPr>
        <w:t>元</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其中，火化炉环保改造</w:t>
      </w:r>
      <w:r>
        <w:rPr>
          <w:rFonts w:hint="default" w:ascii="Times New Roman" w:hAnsi="Times New Roman" w:eastAsia="方正仿宋_GBK" w:cs="Times New Roman"/>
          <w:color w:val="auto"/>
          <w:kern w:val="2"/>
          <w:sz w:val="32"/>
          <w:szCs w:val="32"/>
          <w:lang w:eastAsia="zh-CN"/>
        </w:rPr>
        <w:t>项目</w:t>
      </w:r>
      <w:r>
        <w:rPr>
          <w:rFonts w:hint="default" w:ascii="Times New Roman" w:hAnsi="Times New Roman" w:eastAsia="方正仿宋_GBK" w:cs="Times New Roman"/>
          <w:color w:val="auto"/>
          <w:kern w:val="2"/>
          <w:sz w:val="32"/>
          <w:szCs w:val="32"/>
        </w:rPr>
        <w:t>200万</w:t>
      </w:r>
      <w:r>
        <w:rPr>
          <w:rFonts w:hint="eastAsia" w:ascii="Times New Roman" w:hAnsi="Times New Roman" w:eastAsia="仿宋_GB2312" w:cs="Times New Roman"/>
          <w:color w:val="auto"/>
          <w:kern w:val="2"/>
          <w:sz w:val="32"/>
          <w:szCs w:val="32"/>
          <w:lang w:eastAsia="zh-CN"/>
        </w:rPr>
        <w:t>元</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color w:val="auto"/>
          <w:kern w:val="2"/>
          <w:sz w:val="32"/>
          <w:szCs w:val="32"/>
          <w:lang w:eastAsia="zh-CN"/>
        </w:rPr>
        <w:t>项目</w:t>
      </w:r>
      <w:r>
        <w:rPr>
          <w:rFonts w:hint="default" w:ascii="Times New Roman" w:hAnsi="Times New Roman" w:eastAsia="方正仿宋_GBK" w:cs="Times New Roman"/>
          <w:color w:val="auto"/>
          <w:kern w:val="2"/>
          <w:sz w:val="32"/>
          <w:szCs w:val="32"/>
        </w:rPr>
        <w:t>100万</w:t>
      </w:r>
      <w:r>
        <w:rPr>
          <w:rFonts w:hint="eastAsia" w:ascii="Times New Roman" w:hAnsi="Times New Roman" w:eastAsia="仿宋_GB2312" w:cs="Times New Roman"/>
          <w:color w:val="auto"/>
          <w:kern w:val="2"/>
          <w:sz w:val="32"/>
          <w:szCs w:val="32"/>
          <w:lang w:eastAsia="zh-CN"/>
        </w:rPr>
        <w:t>元</w:t>
      </w:r>
      <w:r>
        <w:rPr>
          <w:rFonts w:hint="default" w:ascii="Times New Roman" w:hAnsi="Times New Roman" w:eastAsia="方正仿宋_GBK" w:cs="Times New Roman"/>
          <w:color w:val="auto"/>
          <w:kern w:val="2"/>
          <w:sz w:val="32"/>
          <w:szCs w:val="32"/>
        </w:rPr>
        <w:t>，农村公益性墓地建设</w:t>
      </w:r>
      <w:r>
        <w:rPr>
          <w:rFonts w:hint="default" w:ascii="Times New Roman" w:hAnsi="Times New Roman" w:eastAsia="方正仿宋_GBK" w:cs="Times New Roman"/>
          <w:color w:val="auto"/>
          <w:kern w:val="2"/>
          <w:sz w:val="32"/>
          <w:szCs w:val="32"/>
          <w:lang w:eastAsia="zh-CN"/>
        </w:rPr>
        <w:t>项目</w:t>
      </w:r>
      <w:r>
        <w:rPr>
          <w:rFonts w:hint="default" w:ascii="Times New Roman" w:hAnsi="Times New Roman" w:eastAsia="方正仿宋_GBK" w:cs="Times New Roman"/>
          <w:color w:val="auto"/>
          <w:kern w:val="2"/>
          <w:sz w:val="32"/>
          <w:szCs w:val="32"/>
        </w:rPr>
        <w:t>100万</w:t>
      </w:r>
      <w:r>
        <w:rPr>
          <w:rFonts w:hint="eastAsia" w:ascii="Times New Roman" w:hAnsi="Times New Roman" w:eastAsia="仿宋_GB2312" w:cs="Times New Roman"/>
          <w:color w:val="auto"/>
          <w:kern w:val="2"/>
          <w:sz w:val="32"/>
          <w:szCs w:val="32"/>
          <w:lang w:eastAsia="zh-CN"/>
        </w:rPr>
        <w:t>元</w:t>
      </w:r>
      <w:r>
        <w:rPr>
          <w:rFonts w:hint="default" w:ascii="Times New Roman" w:hAnsi="Times New Roman" w:eastAsia="方正仿宋_GBK" w:cs="Times New Roman"/>
          <w:color w:val="auto"/>
          <w:kern w:val="2"/>
          <w:sz w:val="32"/>
          <w:szCs w:val="32"/>
        </w:rPr>
        <w:t>。</w:t>
      </w:r>
    </w:p>
    <w:p w14:paraId="00B8CDD5">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方正仿宋_GBK" w:cs="Times New Roman"/>
          <w:b/>
          <w:bCs/>
          <w:sz w:val="32"/>
          <w:highlight w:val="none"/>
          <w:lang w:val="en-US" w:eastAsia="zh-CN"/>
        </w:rPr>
      </w:pPr>
      <w:r>
        <w:rPr>
          <w:rFonts w:hint="default" w:ascii="Times New Roman" w:hAnsi="Times New Roman" w:eastAsia="方正仿宋_GBK" w:cs="Times New Roman"/>
          <w:b/>
          <w:bCs/>
          <w:kern w:val="2"/>
          <w:sz w:val="32"/>
          <w:szCs w:val="32"/>
          <w:lang w:val="en-US" w:eastAsia="zh-CN" w:bidi="ar-SA"/>
        </w:rPr>
        <w:t>3.</w:t>
      </w:r>
      <w:r>
        <w:rPr>
          <w:rFonts w:hint="default" w:ascii="Times New Roman" w:hAnsi="Times New Roman" w:eastAsia="方正仿宋_GBK" w:cs="Times New Roman"/>
          <w:b/>
          <w:bCs/>
          <w:sz w:val="32"/>
          <w:lang w:val="zh-CN"/>
        </w:rPr>
        <w:t>资金管理办法制定情况，资金支持具体项目的条件、范围与支持方式概况</w:t>
      </w:r>
    </w:p>
    <w:p w14:paraId="3A170DD1">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bdr w:val="single" w:color="auto" w:sz="4" w:space="0"/>
          <w:lang w:val="zh-CN" w:eastAsia="zh-CN"/>
        </w:rPr>
      </w:pPr>
      <w:r>
        <w:rPr>
          <w:rFonts w:hint="default" w:ascii="Times New Roman" w:hAnsi="Times New Roman" w:eastAsia="方正仿宋_GBK" w:cs="Times New Roman"/>
          <w:sz w:val="32"/>
          <w:lang w:val="zh-CN"/>
        </w:rPr>
        <w:t>根据《四川省财政厅</w:t>
      </w:r>
      <w:r>
        <w:rPr>
          <w:rFonts w:hint="eastAsia" w:ascii="Times New Roman" w:hAnsi="Times New Roman" w:eastAsia="仿宋_GB2312" w:cs="Times New Roman"/>
          <w:sz w:val="32"/>
          <w:lang w:val="en-US" w:eastAsia="zh-CN"/>
        </w:rPr>
        <w:t xml:space="preserve"> </w:t>
      </w:r>
      <w:r>
        <w:rPr>
          <w:rFonts w:hint="default" w:ascii="Times New Roman" w:hAnsi="Times New Roman" w:eastAsia="方正仿宋_GBK" w:cs="Times New Roman"/>
          <w:sz w:val="32"/>
          <w:lang w:val="zh-CN"/>
        </w:rPr>
        <w:t>四川省民政厅关于印发四川省中央和省级财政彩票公益金支持社会福利事业资金管理办法的通知》（川财社</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2018</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30号），《四川省财政厅</w:t>
      </w:r>
      <w:r>
        <w:rPr>
          <w:rFonts w:hint="eastAsia" w:eastAsia="方正仿宋_GBK" w:cs="Times New Roman"/>
          <w:sz w:val="32"/>
          <w:lang w:val="en-US" w:eastAsia="zh-CN"/>
        </w:rPr>
        <w:t xml:space="preserve"> </w:t>
      </w:r>
      <w:r>
        <w:rPr>
          <w:rFonts w:hint="default" w:ascii="Times New Roman" w:hAnsi="Times New Roman" w:eastAsia="方正仿宋_GBK" w:cs="Times New Roman"/>
          <w:sz w:val="32"/>
          <w:lang w:val="zh-CN"/>
        </w:rPr>
        <w:t>四川省民政厅关于印发中央和省级财政民政事业补助资金管理办法的通知》（川财社</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2025</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zh-CN"/>
        </w:rPr>
        <w:t>19号），严格执行财务管理制度、财务处理及时、会计核算规范，专款专用，不存在截留、挤占、挪用、虚列支出等情况。支持市殡葬服务中心开展火化炉环保改造</w:t>
      </w:r>
      <w:r>
        <w:rPr>
          <w:rFonts w:hint="default" w:ascii="Times New Roman" w:hAnsi="Times New Roman" w:eastAsia="方正仿宋_GBK" w:cs="Times New Roman"/>
          <w:sz w:val="32"/>
          <w:lang w:val="en-US" w:eastAsia="zh-CN"/>
        </w:rPr>
        <w:t>2套</w:t>
      </w:r>
      <w:r>
        <w:rPr>
          <w:rFonts w:hint="default" w:ascii="Times New Roman" w:hAnsi="Times New Roman" w:eastAsia="方正仿宋_GBK" w:cs="Times New Roman"/>
          <w:sz w:val="32"/>
          <w:lang w:val="zh-CN"/>
        </w:rPr>
        <w:t>、殡葬设施维修，支持西区在格里坪镇新建农村公益性墓地</w:t>
      </w:r>
      <w:r>
        <w:rPr>
          <w:rFonts w:hint="default" w:ascii="Times New Roman" w:hAnsi="Times New Roman" w:eastAsia="方正仿宋_GBK" w:cs="Times New Roman"/>
          <w:sz w:val="32"/>
          <w:lang w:val="en-US" w:eastAsia="zh-CN"/>
        </w:rPr>
        <w:t>1</w:t>
      </w:r>
      <w:r>
        <w:rPr>
          <w:rFonts w:hint="eastAsia" w:eastAsia="仿宋_GB2312" w:cs="Times New Roman"/>
          <w:sz w:val="32"/>
          <w:lang w:val="en-US" w:eastAsia="zh-CN"/>
        </w:rPr>
        <w:t>个</w:t>
      </w:r>
      <w:r>
        <w:rPr>
          <w:rFonts w:hint="default" w:ascii="Times New Roman" w:hAnsi="Times New Roman" w:eastAsia="方正仿宋_GBK" w:cs="Times New Roman"/>
          <w:sz w:val="32"/>
          <w:lang w:val="en-US" w:eastAsia="zh-CN"/>
        </w:rPr>
        <w:t>。</w:t>
      </w:r>
    </w:p>
    <w:p w14:paraId="2F5EBA88">
      <w:pPr>
        <w:keepNext w:val="0"/>
        <w:keepLines w:val="0"/>
        <w:pageBreakBefore w:val="0"/>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kern w:val="2"/>
          <w:sz w:val="32"/>
          <w:szCs w:val="32"/>
          <w:lang w:val="en-US" w:eastAsia="zh-CN" w:bidi="ar-SA"/>
        </w:rPr>
        <w:t>4.</w:t>
      </w:r>
      <w:r>
        <w:rPr>
          <w:rFonts w:hint="default" w:ascii="Times New Roman" w:hAnsi="Times New Roman" w:eastAsia="方正仿宋_GBK" w:cs="Times New Roman"/>
          <w:b/>
          <w:bCs/>
          <w:sz w:val="32"/>
          <w:lang w:val="zh-CN"/>
        </w:rPr>
        <w:t>资金分配的原则及考虑因素</w:t>
      </w:r>
    </w:p>
    <w:p w14:paraId="6F4A1390">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highlight w:val="none"/>
          <w:lang w:val="zh-CN"/>
        </w:rPr>
        <w:t>根据</w:t>
      </w:r>
      <w:r>
        <w:rPr>
          <w:rFonts w:hint="default" w:ascii="Times New Roman" w:hAnsi="Times New Roman" w:eastAsia="方正仿宋_GBK" w:cs="Times New Roman"/>
          <w:sz w:val="32"/>
          <w:lang w:val="en-US" w:eastAsia="zh-CN"/>
        </w:rPr>
        <w:t>《四川省财政厅 四川省民政厅关于下达2024年中央财政彩票公益金支持社会福利事业资金的通知》</w:t>
      </w:r>
      <w:r>
        <w:rPr>
          <w:rFonts w:hint="default" w:ascii="Times New Roman" w:hAnsi="Times New Roman" w:eastAsia="方正仿宋_GBK" w:cs="Times New Roman"/>
          <w:sz w:val="32"/>
          <w:highlight w:val="none"/>
          <w:lang w:val="zh-CN"/>
        </w:rPr>
        <w:t>（川财社</w:t>
      </w:r>
      <w:r>
        <w:rPr>
          <w:rFonts w:hint="default" w:ascii="Times New Roman" w:hAnsi="Times New Roman" w:eastAsia="方正仿宋_GBK" w:cs="Times New Roman"/>
          <w:sz w:val="32"/>
          <w:highlight w:val="none"/>
          <w:lang w:val="en-US" w:eastAsia="zh-CN"/>
        </w:rPr>
        <w:t>﹝2024﹞107号</w:t>
      </w:r>
      <w:r>
        <w:rPr>
          <w:rFonts w:hint="default" w:ascii="Times New Roman" w:hAnsi="Times New Roman" w:eastAsia="方正仿宋_GBK" w:cs="Times New Roman"/>
          <w:sz w:val="32"/>
          <w:highlight w:val="none"/>
          <w:lang w:val="zh-CN"/>
        </w:rPr>
        <w:t>）要求，下达市殡葬服务中心火化炉环保改造项目资金</w:t>
      </w:r>
      <w:r>
        <w:rPr>
          <w:rFonts w:hint="default" w:ascii="Times New Roman" w:hAnsi="Times New Roman" w:eastAsia="方正仿宋_GBK" w:cs="Times New Roman"/>
          <w:sz w:val="32"/>
          <w:highlight w:val="none"/>
          <w:lang w:val="en-US" w:eastAsia="zh-CN"/>
        </w:rPr>
        <w:t>200万元。</w:t>
      </w:r>
    </w:p>
    <w:p w14:paraId="592B9596">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highlight w:val="none"/>
          <w:lang w:val="en-US" w:eastAsia="zh-CN"/>
        </w:rPr>
        <w:t>（2）</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highlight w:val="none"/>
          <w:lang w:val="en-US" w:eastAsia="zh-CN"/>
        </w:rPr>
        <w:t>：</w:t>
      </w:r>
      <w:r>
        <w:rPr>
          <w:rFonts w:hint="default" w:ascii="Times New Roman" w:hAnsi="Times New Roman" w:eastAsia="方正仿宋_GBK" w:cs="Times New Roman"/>
          <w:sz w:val="32"/>
          <w:highlight w:val="none"/>
          <w:lang w:val="zh-CN"/>
        </w:rPr>
        <w:t>根据</w:t>
      </w:r>
      <w:r>
        <w:rPr>
          <w:rFonts w:hint="default" w:ascii="Times New Roman" w:hAnsi="Times New Roman" w:eastAsia="方正仿宋_GBK" w:cs="Times New Roman"/>
          <w:sz w:val="32"/>
          <w:lang w:val="en-US" w:eastAsia="zh-CN"/>
        </w:rPr>
        <w:t>《四川省财政厅 四川省民政厅关于下达2024年中央财政彩票公益金支持社会福利事业资金的通知》</w:t>
      </w:r>
      <w:r>
        <w:rPr>
          <w:rFonts w:hint="default" w:ascii="Times New Roman" w:hAnsi="Times New Roman" w:eastAsia="方正仿宋_GBK" w:cs="Times New Roman"/>
          <w:sz w:val="32"/>
          <w:highlight w:val="none"/>
          <w:lang w:val="zh-CN"/>
        </w:rPr>
        <w:t>（川财社</w:t>
      </w:r>
      <w:r>
        <w:rPr>
          <w:rFonts w:hint="default" w:ascii="Times New Roman" w:hAnsi="Times New Roman" w:eastAsia="方正仿宋_GBK" w:cs="Times New Roman"/>
          <w:sz w:val="32"/>
          <w:highlight w:val="none"/>
          <w:lang w:val="en-US" w:eastAsia="zh-CN"/>
        </w:rPr>
        <w:t>﹝2024﹞107号</w:t>
      </w:r>
      <w:r>
        <w:rPr>
          <w:rFonts w:hint="default" w:ascii="Times New Roman" w:hAnsi="Times New Roman" w:eastAsia="方正仿宋_GBK" w:cs="Times New Roman"/>
          <w:sz w:val="32"/>
          <w:highlight w:val="none"/>
          <w:lang w:val="zh-CN"/>
        </w:rPr>
        <w:t>）要求，下达</w:t>
      </w:r>
      <w:r>
        <w:rPr>
          <w:rFonts w:hint="default" w:ascii="Times New Roman" w:hAnsi="Times New Roman" w:eastAsia="方正仿宋_GBK" w:cs="Times New Roman"/>
          <w:color w:val="auto"/>
          <w:kern w:val="2"/>
          <w:sz w:val="32"/>
          <w:szCs w:val="32"/>
          <w:lang w:eastAsia="zh-CN"/>
        </w:rPr>
        <w:t>市殡葬服务中心</w:t>
      </w:r>
      <w:r>
        <w:rPr>
          <w:rFonts w:hint="default" w:ascii="Times New Roman" w:hAnsi="Times New Roman" w:eastAsia="方正仿宋_GBK" w:cs="Times New Roman"/>
          <w:color w:val="auto"/>
          <w:kern w:val="2"/>
          <w:sz w:val="32"/>
          <w:szCs w:val="32"/>
        </w:rPr>
        <w:t>殡葬设施维修项目</w:t>
      </w:r>
      <w:r>
        <w:rPr>
          <w:rFonts w:hint="default" w:ascii="Times New Roman" w:hAnsi="Times New Roman" w:eastAsia="方正仿宋_GBK" w:cs="Times New Roman"/>
          <w:sz w:val="32"/>
          <w:highlight w:val="none"/>
          <w:lang w:val="zh-CN"/>
        </w:rPr>
        <w:t>资金</w:t>
      </w:r>
      <w:r>
        <w:rPr>
          <w:rFonts w:hint="default" w:ascii="Times New Roman" w:hAnsi="Times New Roman" w:eastAsia="方正仿宋_GBK" w:cs="Times New Roman"/>
          <w:sz w:val="32"/>
          <w:highlight w:val="none"/>
          <w:lang w:val="en-US" w:eastAsia="zh-CN"/>
        </w:rPr>
        <w:t>100万元。</w:t>
      </w:r>
    </w:p>
    <w:p w14:paraId="11AC4A8F">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color w:val="auto"/>
          <w:kern w:val="2"/>
          <w:sz w:val="32"/>
          <w:szCs w:val="32"/>
        </w:rPr>
        <w:t>西区农村公益性墓地建设：根据</w:t>
      </w:r>
      <w:r>
        <w:rPr>
          <w:rFonts w:hint="default" w:ascii="Times New Roman" w:hAnsi="Times New Roman" w:eastAsia="方正仿宋_GBK" w:cs="Times New Roman"/>
          <w:sz w:val="32"/>
          <w:lang w:val="en-US" w:eastAsia="zh-CN"/>
        </w:rPr>
        <w:t>《四川省财政厅 四川省民政厅关于下达2024年省级财政民政事业补助资金的通知》（川财社〔2024〕32号）要求，下达西区农村公益性墓地项目建设资金100万元。</w:t>
      </w:r>
    </w:p>
    <w:p w14:paraId="5D81C012">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eastAsia" w:ascii="方正楷体_GBK" w:hAnsi="方正楷体_GBK" w:eastAsia="方正楷体_GBK" w:cs="方正楷体_GBK"/>
          <w:b/>
          <w:bCs/>
          <w:sz w:val="32"/>
          <w:lang w:val="zh-CN"/>
        </w:rPr>
        <w:t>（二）项目绩效目标</w:t>
      </w:r>
    </w:p>
    <w:p w14:paraId="7CD9F1D4">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eastAsia" w:ascii="方正仿宋_GBK" w:hAnsi="方正仿宋_GBK" w:eastAsia="方正仿宋_GBK" w:cs="方正仿宋_GBK"/>
          <w:b/>
          <w:bCs/>
          <w:sz w:val="32"/>
          <w:lang w:val="en-US" w:eastAsia="zh-CN"/>
        </w:rPr>
        <w:t>1.</w:t>
      </w:r>
      <w:r>
        <w:rPr>
          <w:rFonts w:hint="eastAsia" w:ascii="方正仿宋_GBK" w:hAnsi="方正仿宋_GBK" w:eastAsia="方正仿宋_GBK" w:cs="方正仿宋_GBK"/>
          <w:b/>
          <w:bCs/>
          <w:sz w:val="32"/>
          <w:lang w:val="zh-CN"/>
        </w:rPr>
        <w:t>项目主要内容</w:t>
      </w:r>
    </w:p>
    <w:p w14:paraId="1E73DE0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火化炉环保改造</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szCs w:val="32"/>
        </w:rPr>
        <w:t>环保改造在拆除旧火化炉的基础上新建2条全新智能拣灰炉生产线，包括：</w:t>
      </w: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rPr>
        <w:t>拆除2台老旧火化炉新建2台全新智能环保拣灰炉（配置自动、半自动和手动3套操作系统），包括台车式</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进尸车配备纵向定位式运动台车系统和平移交叉骨灰冷却系统（自动、半自动和手动3套操作系统）、全新引风机、鼓风机、炉门电机、烟囱等。</w:t>
      </w:r>
      <w:r>
        <w:rPr>
          <w:rFonts w:hint="default" w:ascii="Times New Roman" w:hAnsi="Times New Roman" w:eastAsia="方正仿宋_GBK" w:cs="Times New Roman"/>
          <w:b/>
          <w:sz w:val="32"/>
          <w:szCs w:val="32"/>
        </w:rPr>
        <w:t>二是</w:t>
      </w:r>
      <w:r>
        <w:rPr>
          <w:rFonts w:hint="default" w:ascii="Times New Roman" w:hAnsi="Times New Roman" w:eastAsia="方正仿宋_GBK" w:cs="Times New Roman"/>
          <w:sz w:val="32"/>
          <w:szCs w:val="32"/>
        </w:rPr>
        <w:t>拆除原2套尾气处理设备，新建2套风冷式烟气净化处置设备。</w:t>
      </w:r>
      <w:r>
        <w:rPr>
          <w:rFonts w:hint="default" w:ascii="Times New Roman" w:hAnsi="Times New Roman" w:eastAsia="方正仿宋_GBK" w:cs="Times New Roman"/>
          <w:b/>
          <w:sz w:val="32"/>
          <w:szCs w:val="32"/>
        </w:rPr>
        <w:t>三是</w:t>
      </w:r>
      <w:r>
        <w:rPr>
          <w:rFonts w:hint="default" w:ascii="Times New Roman" w:hAnsi="Times New Roman" w:eastAsia="方正仿宋_GBK" w:cs="Times New Roman"/>
          <w:sz w:val="32"/>
          <w:szCs w:val="32"/>
        </w:rPr>
        <w:t>拆除原2条泡水变形的地下烟道，新建2条全新的地下烟</w:t>
      </w:r>
      <w:r>
        <w:rPr>
          <w:rFonts w:hint="default" w:ascii="Times New Roman" w:hAnsi="Times New Roman" w:eastAsia="方正仿宋_GBK" w:cs="Times New Roman"/>
          <w:sz w:val="32"/>
          <w:szCs w:val="32"/>
          <w:highlight w:val="none"/>
        </w:rPr>
        <w:t>道（</w:t>
      </w:r>
      <w:r>
        <w:rPr>
          <w:rFonts w:hint="eastAsia" w:ascii="Times New Roman" w:hAnsi="Times New Roman" w:eastAsia="仿宋_GB2312" w:cs="Times New Roman"/>
          <w:sz w:val="32"/>
          <w:szCs w:val="32"/>
          <w:highlight w:val="none"/>
          <w:lang w:eastAsia="zh-CN"/>
        </w:rPr>
        <w:t>做</w:t>
      </w:r>
      <w:r>
        <w:rPr>
          <w:rFonts w:hint="default" w:ascii="Times New Roman" w:hAnsi="Times New Roman" w:eastAsia="方正仿宋_GBK" w:cs="Times New Roman"/>
          <w:sz w:val="32"/>
          <w:szCs w:val="32"/>
          <w:highlight w:val="none"/>
        </w:rPr>
        <w:t>防水处理）。</w:t>
      </w:r>
    </w:p>
    <w:p w14:paraId="5EE479B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zh-CN"/>
        </w:rPr>
        <w:t>：市殡葬服务中心对火化车间、单殓间、办公楼、告别厅、业务厅（一楼、二楼）、室外露天公共休息区、公共卫生间等区域硬件设施进行维修改造。</w:t>
      </w:r>
    </w:p>
    <w:p w14:paraId="1E3DF7E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lang w:val="zh-CN"/>
        </w:rPr>
        <w:t>（3）</w:t>
      </w:r>
      <w:r>
        <w:rPr>
          <w:rFonts w:hint="default" w:ascii="Times New Roman" w:hAnsi="Times New Roman" w:eastAsia="方正仿宋_GBK" w:cs="Times New Roman"/>
          <w:color w:val="auto"/>
          <w:kern w:val="2"/>
          <w:sz w:val="32"/>
          <w:szCs w:val="32"/>
        </w:rPr>
        <w:t>西区农村公益性墓地建设：在西区格里坪镇新建1个农村公益性墓地。</w:t>
      </w:r>
    </w:p>
    <w:p w14:paraId="67747B00">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en-US" w:eastAsia="zh-CN"/>
        </w:rPr>
        <w:t>2.</w:t>
      </w:r>
      <w:r>
        <w:rPr>
          <w:rFonts w:hint="default" w:ascii="Times New Roman" w:hAnsi="Times New Roman" w:eastAsia="方正仿宋_GBK" w:cs="Times New Roman"/>
          <w:b/>
          <w:bCs/>
          <w:sz w:val="32"/>
          <w:lang w:val="zh-CN"/>
        </w:rPr>
        <w:t>项目应实现的具体绩效目标</w:t>
      </w:r>
    </w:p>
    <w:p w14:paraId="5290E619">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lang w:val="zh-CN"/>
        </w:rPr>
        <w:t>通过实施</w:t>
      </w:r>
      <w:r>
        <w:rPr>
          <w:rFonts w:hint="default" w:ascii="Times New Roman" w:hAnsi="Times New Roman" w:eastAsia="方正仿宋_GBK" w:cs="Times New Roman"/>
          <w:color w:val="auto"/>
          <w:kern w:val="2"/>
          <w:sz w:val="32"/>
          <w:szCs w:val="32"/>
        </w:rPr>
        <w:t>火化炉环保改造、殡仪馆殡葬设施维修、西区农村公益性墓地建设项目，更好满足我市群众殡葬需求，有效提升我市殡葬服务水平。</w:t>
      </w:r>
    </w:p>
    <w:p w14:paraId="20122FE8">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en-US" w:eastAsia="zh-CN"/>
        </w:rPr>
        <w:t>3.</w:t>
      </w:r>
      <w:r>
        <w:rPr>
          <w:rFonts w:hint="default" w:ascii="Times New Roman" w:hAnsi="Times New Roman" w:eastAsia="方正仿宋_GBK" w:cs="Times New Roman"/>
          <w:b/>
          <w:bCs/>
          <w:sz w:val="32"/>
          <w:lang w:val="zh-CN"/>
        </w:rPr>
        <w:t>分析评价申报内容是否与实际相符，申报目标是否合理可行</w:t>
      </w:r>
    </w:p>
    <w:p w14:paraId="03214E87">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火化炉环保改造</w:t>
      </w:r>
      <w:r>
        <w:rPr>
          <w:rFonts w:hint="default" w:ascii="Times New Roman" w:hAnsi="Times New Roman" w:eastAsia="方正仿宋_GBK" w:cs="Times New Roman"/>
          <w:sz w:val="32"/>
          <w:lang w:val="zh-CN"/>
        </w:rPr>
        <w:t>：火化炉环保改造申报内容与具体实施内容相符、申报目标合理可行。</w:t>
      </w:r>
    </w:p>
    <w:p w14:paraId="50A631AF">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zh-CN"/>
        </w:rPr>
        <w:t>申报内容与具体实施内容相符、申报目标合理可行。</w:t>
      </w:r>
    </w:p>
    <w:p w14:paraId="500ABD7C">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（3）</w:t>
      </w:r>
      <w:r>
        <w:rPr>
          <w:rFonts w:hint="default" w:ascii="Times New Roman" w:hAnsi="Times New Roman" w:eastAsia="方正仿宋_GBK" w:cs="Times New Roman"/>
          <w:color w:val="auto"/>
          <w:kern w:val="2"/>
          <w:sz w:val="32"/>
          <w:szCs w:val="32"/>
        </w:rPr>
        <w:t>西区农村公益性墓地建设</w:t>
      </w:r>
      <w:r>
        <w:rPr>
          <w:rFonts w:hint="default" w:ascii="Times New Roman" w:hAnsi="Times New Roman" w:eastAsia="方正仿宋_GBK" w:cs="Times New Roman"/>
          <w:sz w:val="32"/>
          <w:lang w:val="zh-CN"/>
        </w:rPr>
        <w:t>申报内容与具体实施内容相符、申报目标合理可行。</w:t>
      </w:r>
    </w:p>
    <w:p w14:paraId="128CB41F">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eastAsia" w:ascii="方正楷体_GBK" w:hAnsi="方正楷体_GBK" w:eastAsia="方正楷体_GBK" w:cs="方正楷体_GBK"/>
          <w:b/>
          <w:bCs/>
          <w:sz w:val="32"/>
          <w:lang w:val="zh-CN"/>
        </w:rPr>
        <w:t>（三）项目自评步骤及方法</w:t>
      </w:r>
    </w:p>
    <w:p w14:paraId="4258B4E4">
      <w:pPr>
        <w:keepNext w:val="0"/>
        <w:keepLines w:val="0"/>
        <w:widowControl/>
        <w:suppressLineNumbers w:val="0"/>
        <w:jc w:val="left"/>
        <w:rPr>
          <w:rFonts w:hint="default" w:ascii="Times New Roman" w:hAnsi="Times New Roman" w:eastAsia="方正仿宋_GBK" w:cs="Times New Roman"/>
          <w:sz w:val="32"/>
          <w:highlight w:val="none"/>
          <w:lang w:val="zh-CN"/>
        </w:rPr>
      </w:pPr>
      <w:r>
        <w:rPr>
          <w:rFonts w:hint="default" w:ascii="Times New Roman" w:hAnsi="Times New Roman" w:eastAsia="方正仿宋_GBK" w:cs="Times New Roman"/>
          <w:sz w:val="32"/>
          <w:highlight w:val="none"/>
          <w:lang w:val="zh-CN"/>
        </w:rPr>
        <w:t>根据《攀枝花市财政局开展</w:t>
      </w:r>
      <w:r>
        <w:rPr>
          <w:rFonts w:hint="default" w:ascii="Times New Roman" w:hAnsi="Times New Roman" w:eastAsia="方正仿宋_GBK" w:cs="Times New Roman"/>
          <w:sz w:val="32"/>
          <w:highlight w:val="none"/>
          <w:lang w:val="en-US" w:eastAsia="zh-CN"/>
        </w:rPr>
        <w:t>2024年度市本级预算绩效自评工作的通知</w:t>
      </w:r>
      <w:r>
        <w:rPr>
          <w:rFonts w:hint="default" w:ascii="Times New Roman" w:hAnsi="Times New Roman" w:eastAsia="方正仿宋_GBK" w:cs="Times New Roman"/>
          <w:sz w:val="32"/>
          <w:highlight w:val="none"/>
          <w:lang w:val="zh-CN"/>
        </w:rPr>
        <w:t>》</w:t>
      </w:r>
      <w:r>
        <w:rPr>
          <w:rFonts w:hint="eastAsia" w:eastAsia="方正仿宋_GBK" w:cs="Times New Roman"/>
          <w:sz w:val="32"/>
          <w:highlight w:val="none"/>
          <w:lang w:val="zh-CN"/>
        </w:rPr>
        <w:t>（</w:t>
      </w:r>
      <w:r>
        <w:rPr>
          <w:rFonts w:hint="default" w:ascii="Times New Roman" w:hAnsi="Times New Roman" w:eastAsia="方正仿宋_GBK" w:cs="Times New Roman"/>
          <w:sz w:val="32"/>
          <w:highlight w:val="none"/>
          <w:lang w:val="en-US" w:eastAsia="zh-CN"/>
        </w:rPr>
        <w:t>攀财绩〔2025</w:t>
      </w:r>
      <w:r>
        <w:rPr>
          <w:rFonts w:hint="eastAsia" w:ascii="Times New Roman" w:hAnsi="Times New Roman" w:eastAsia="方正仿宋_GBK" w:cs="Times New Roman"/>
          <w:sz w:val="32"/>
          <w:highlight w:val="none"/>
          <w:lang w:val="en-US" w:eastAsia="zh-CN"/>
        </w:rPr>
        <w:t>〕</w:t>
      </w:r>
      <w:r>
        <w:rPr>
          <w:rFonts w:hint="default" w:ascii="Times New Roman" w:hAnsi="Times New Roman" w:eastAsia="方正仿宋_GBK" w:cs="Times New Roman"/>
          <w:sz w:val="32"/>
          <w:highlight w:val="none"/>
          <w:lang w:val="en-US" w:eastAsia="zh-CN"/>
        </w:rPr>
        <w:t xml:space="preserve">3 </w:t>
      </w:r>
      <w:r>
        <w:rPr>
          <w:rFonts w:hint="eastAsia" w:ascii="Times New Roman" w:hAnsi="Times New Roman" w:eastAsia="方正仿宋_GBK" w:cs="Times New Roman"/>
          <w:sz w:val="32"/>
          <w:highlight w:val="none"/>
          <w:lang w:val="en-US" w:eastAsia="zh-CN"/>
        </w:rPr>
        <w:t>号）</w:t>
      </w:r>
      <w:r>
        <w:rPr>
          <w:rFonts w:hint="default" w:ascii="Times New Roman" w:hAnsi="Times New Roman" w:eastAsia="方正仿宋_GBK" w:cs="Times New Roman"/>
          <w:sz w:val="32"/>
          <w:highlight w:val="none"/>
          <w:lang w:val="zh-CN"/>
        </w:rPr>
        <w:t>要求，综合分析信息资料，开展绩效自评，形成完整自评报告。</w:t>
      </w:r>
    </w:p>
    <w:p w14:paraId="6D3183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二、项目资金申报及使用情况</w:t>
      </w:r>
    </w:p>
    <w:p w14:paraId="6260CCC5">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方正仿宋_GBK" w:cs="Times New Roman"/>
          <w:sz w:val="32"/>
          <w:lang w:val="en-US" w:eastAsia="zh-CN"/>
        </w:rPr>
      </w:pPr>
      <w:r>
        <w:rPr>
          <w:rFonts w:hint="eastAsia" w:ascii="方正楷体_GBK" w:hAnsi="方正楷体_GBK" w:eastAsia="方正楷体_GBK" w:cs="方正楷体_GBK"/>
          <w:b/>
          <w:bCs/>
          <w:sz w:val="32"/>
          <w:lang w:val="zh-CN"/>
        </w:rPr>
        <w:t>（一）项目资金申报及批复情况</w:t>
      </w:r>
    </w:p>
    <w:p w14:paraId="1F164AE7">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2023年12月，我市根据民政厅《关于报送2024年殡葬设施建设项目通知》要求，共申报了殡仪馆改扩建、火化炉改造、殡仪车购置、农村公益性墓地建设</w:t>
      </w:r>
      <w:r>
        <w:rPr>
          <w:rFonts w:hint="eastAsia" w:ascii="Times New Roman" w:hAnsi="Times New Roman" w:eastAsia="仿宋_GB2312" w:cs="Times New Roman"/>
          <w:sz w:val="32"/>
          <w:lang w:eastAsia="zh-CN"/>
        </w:rPr>
        <w:t>等四</w:t>
      </w:r>
      <w:r>
        <w:rPr>
          <w:rFonts w:hint="default" w:ascii="Times New Roman" w:hAnsi="Times New Roman" w:eastAsia="方正仿宋_GBK" w:cs="Times New Roman"/>
          <w:sz w:val="32"/>
        </w:rPr>
        <w:t>个项目。</w:t>
      </w:r>
    </w:p>
    <w:p w14:paraId="122D5DDE">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highlight w:val="none"/>
          <w:lang w:val="en-US" w:eastAsia="zh-CN"/>
        </w:rPr>
        <w:t>2024年7月，</w:t>
      </w:r>
      <w:r>
        <w:rPr>
          <w:rFonts w:hint="default" w:ascii="Times New Roman" w:hAnsi="Times New Roman" w:eastAsia="方正仿宋_GBK" w:cs="Times New Roman"/>
          <w:color w:val="auto"/>
          <w:kern w:val="2"/>
          <w:sz w:val="32"/>
          <w:szCs w:val="32"/>
        </w:rPr>
        <w:t>根据</w:t>
      </w:r>
      <w:r>
        <w:rPr>
          <w:rFonts w:hint="default" w:ascii="Times New Roman" w:hAnsi="Times New Roman" w:eastAsia="方正仿宋_GBK" w:cs="Times New Roman"/>
          <w:sz w:val="32"/>
          <w:lang w:val="en-US" w:eastAsia="zh-CN"/>
        </w:rPr>
        <w:t>《四川省财政厅 四川省民政厅关于下达2024年省级财政民政事业补助资金的通知》（川财社〔2024〕32号）要求，下达农村公益性墓地项目建设资金100万元。</w:t>
      </w:r>
    </w:p>
    <w:p w14:paraId="1AFFD66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2024年12月，</w:t>
      </w:r>
      <w:r>
        <w:rPr>
          <w:rFonts w:hint="default" w:ascii="Times New Roman" w:hAnsi="Times New Roman" w:eastAsia="方正仿宋_GBK" w:cs="Times New Roman"/>
          <w:sz w:val="32"/>
          <w:lang w:val="en-US" w:eastAsia="zh-CN"/>
        </w:rPr>
        <w:t>根据《四川省财政厅 四川省民政厅关于下达2024年中央财政彩票公益金支持社会福利事业资金的通知》（川财社﹝2024﹞107号）要求，下达火化炉环保改造资金200万元，</w:t>
      </w:r>
      <w:r>
        <w:rPr>
          <w:rFonts w:hint="default" w:ascii="Times New Roman" w:hAnsi="Times New Roman" w:eastAsia="方正仿宋_GBK" w:cs="Times New Roman"/>
          <w:sz w:val="32"/>
          <w:highlight w:val="none"/>
          <w:lang w:val="zh-CN"/>
        </w:rPr>
        <w:t>下达</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highlight w:val="none"/>
          <w:lang w:val="zh-CN"/>
        </w:rPr>
        <w:t>资金</w:t>
      </w:r>
      <w:r>
        <w:rPr>
          <w:rFonts w:hint="default" w:ascii="Times New Roman" w:hAnsi="Times New Roman" w:eastAsia="方正仿宋_GBK" w:cs="Times New Roman"/>
          <w:sz w:val="32"/>
          <w:highlight w:val="none"/>
          <w:lang w:val="en-US" w:eastAsia="zh-CN"/>
        </w:rPr>
        <w:t>100万元。</w:t>
      </w:r>
    </w:p>
    <w:p w14:paraId="44BE8FA8">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楷体_GBK" w:hAnsi="方正楷体_GBK" w:eastAsia="方正楷体_GBK" w:cs="方正楷体_GBK"/>
          <w:b/>
          <w:bCs/>
          <w:sz w:val="32"/>
          <w:lang w:val="zh-CN"/>
        </w:rPr>
      </w:pPr>
      <w:r>
        <w:rPr>
          <w:rFonts w:hint="eastAsia" w:ascii="方正楷体_GBK" w:hAnsi="方正楷体_GBK" w:eastAsia="方正楷体_GBK" w:cs="方正楷体_GBK"/>
          <w:b/>
          <w:bCs/>
          <w:sz w:val="32"/>
          <w:lang w:val="zh-CN"/>
        </w:rPr>
        <w:t>（二）资金计划、到位及使用情况（可用表格形式反映）</w:t>
      </w:r>
    </w:p>
    <w:p w14:paraId="0E3DA292">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rPr>
        <w:t>1</w:t>
      </w:r>
      <w:r>
        <w:rPr>
          <w:rFonts w:hint="eastAsia" w:ascii="Times New Roman" w:hAnsi="Times New Roman" w:eastAsia="仿宋_GB2312" w:cs="Times New Roman"/>
          <w:b/>
          <w:bCs/>
          <w:sz w:val="32"/>
          <w:lang w:val="en-US" w:eastAsia="zh-CN"/>
        </w:rPr>
        <w:t>.</w:t>
      </w:r>
      <w:r>
        <w:rPr>
          <w:rFonts w:hint="default" w:ascii="Times New Roman" w:hAnsi="Times New Roman" w:eastAsia="方正仿宋_GBK" w:cs="Times New Roman"/>
          <w:b/>
          <w:bCs/>
          <w:sz w:val="32"/>
          <w:lang w:val="zh-CN"/>
        </w:rPr>
        <w:t>资金计划。</w:t>
      </w:r>
      <w:r>
        <w:rPr>
          <w:rFonts w:hint="default" w:ascii="Times New Roman" w:hAnsi="Times New Roman" w:eastAsia="方正仿宋_GBK" w:cs="Times New Roman"/>
          <w:sz w:val="32"/>
          <w:lang w:val="zh-CN"/>
        </w:rPr>
        <w:t>上级资金下达后，及时下拨资金至项目实施县</w:t>
      </w:r>
      <w:r>
        <w:rPr>
          <w:rFonts w:hint="eastAsia" w:eastAsia="方正仿宋_GBK" w:cs="Times New Roman"/>
          <w:sz w:val="32"/>
          <w:lang w:val="zh-CN"/>
        </w:rPr>
        <w:t>（</w:t>
      </w:r>
      <w:r>
        <w:rPr>
          <w:rFonts w:hint="default" w:ascii="Times New Roman" w:hAnsi="Times New Roman" w:eastAsia="方正仿宋_GBK" w:cs="Times New Roman"/>
          <w:sz w:val="32"/>
          <w:lang w:val="zh-CN"/>
        </w:rPr>
        <w:t>区</w:t>
      </w:r>
      <w:r>
        <w:rPr>
          <w:rFonts w:hint="eastAsia" w:eastAsia="方正仿宋_GBK" w:cs="Times New Roman"/>
          <w:sz w:val="32"/>
          <w:lang w:val="zh-CN"/>
        </w:rPr>
        <w:t>）</w:t>
      </w:r>
      <w:r>
        <w:rPr>
          <w:rFonts w:hint="default" w:ascii="Times New Roman" w:hAnsi="Times New Roman" w:eastAsia="方正仿宋_GBK" w:cs="Times New Roman"/>
          <w:sz w:val="32"/>
          <w:lang w:val="zh-CN"/>
        </w:rPr>
        <w:t>。</w:t>
      </w:r>
    </w:p>
    <w:p w14:paraId="332ED61E">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zh-CN"/>
        </w:rPr>
        <w:t>2</w:t>
      </w:r>
      <w:r>
        <w:rPr>
          <w:rFonts w:hint="eastAsia" w:ascii="Times New Roman" w:hAnsi="Times New Roman" w:eastAsia="方正仿宋_GBK" w:cs="Times New Roman"/>
          <w:b/>
          <w:bCs/>
          <w:sz w:val="32"/>
          <w:lang w:val="en-US" w:eastAsia="zh-CN"/>
        </w:rPr>
        <w:t>.</w:t>
      </w:r>
      <w:r>
        <w:rPr>
          <w:rFonts w:hint="default" w:ascii="Times New Roman" w:hAnsi="Times New Roman" w:eastAsia="方正仿宋_GBK" w:cs="Times New Roman"/>
          <w:b/>
          <w:bCs/>
          <w:sz w:val="32"/>
          <w:lang w:val="zh-CN"/>
        </w:rPr>
        <w:t>资金到位。</w:t>
      </w:r>
      <w:r>
        <w:rPr>
          <w:rFonts w:hint="default" w:ascii="Times New Roman" w:hAnsi="Times New Roman" w:eastAsia="方正仿宋_GBK" w:cs="Times New Roman"/>
          <w:sz w:val="32"/>
          <w:lang w:val="en-US" w:eastAsia="zh-CN"/>
        </w:rPr>
        <w:t>火化炉环保改造、</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color w:val="auto"/>
          <w:kern w:val="2"/>
          <w:sz w:val="32"/>
          <w:szCs w:val="32"/>
        </w:rPr>
        <w:t>西区农村公益性墓地建设资金</w:t>
      </w:r>
      <w:r>
        <w:rPr>
          <w:rFonts w:hint="default" w:ascii="Times New Roman" w:hAnsi="Times New Roman" w:eastAsia="方正仿宋_GBK" w:cs="Times New Roman"/>
          <w:color w:val="auto"/>
          <w:kern w:val="2"/>
          <w:sz w:val="32"/>
          <w:szCs w:val="32"/>
          <w:lang w:val="en-US" w:eastAsia="zh-CN"/>
        </w:rPr>
        <w:t>400万元</w:t>
      </w:r>
      <w:r>
        <w:rPr>
          <w:rFonts w:hint="default" w:ascii="Times New Roman" w:hAnsi="Times New Roman" w:eastAsia="方正仿宋_GBK" w:cs="Times New Roman"/>
          <w:sz w:val="32"/>
          <w:lang w:val="en-US" w:eastAsia="zh-CN"/>
        </w:rPr>
        <w:t>已全部到位。</w:t>
      </w:r>
    </w:p>
    <w:p w14:paraId="292B3059">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b/>
          <w:bCs/>
          <w:sz w:val="32"/>
          <w:lang w:val="zh-CN"/>
        </w:rPr>
        <w:t>3</w:t>
      </w:r>
      <w:r>
        <w:rPr>
          <w:rFonts w:hint="eastAsia" w:ascii="Times New Roman" w:hAnsi="Times New Roman" w:eastAsia="方正仿宋_GBK" w:cs="Times New Roman"/>
          <w:b/>
          <w:bCs/>
          <w:sz w:val="32"/>
          <w:lang w:val="en-US" w:eastAsia="zh-CN"/>
        </w:rPr>
        <w:t>.</w:t>
      </w:r>
      <w:r>
        <w:rPr>
          <w:rFonts w:hint="default" w:ascii="Times New Roman" w:hAnsi="Times New Roman" w:eastAsia="方正仿宋_GBK" w:cs="Times New Roman"/>
          <w:b/>
          <w:bCs/>
          <w:sz w:val="32"/>
          <w:lang w:val="zh-CN"/>
        </w:rPr>
        <w:t>资金使用。</w:t>
      </w:r>
      <w:r>
        <w:rPr>
          <w:rFonts w:hint="default" w:ascii="Times New Roman" w:hAnsi="Times New Roman" w:eastAsia="方正仿宋_GBK" w:cs="Times New Roman"/>
          <w:sz w:val="32"/>
          <w:lang w:val="en-US" w:eastAsia="zh-CN"/>
        </w:rPr>
        <w:t>火化炉环保改造、</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color w:val="auto"/>
          <w:kern w:val="2"/>
          <w:sz w:val="32"/>
          <w:szCs w:val="32"/>
        </w:rPr>
        <w:t>西区农村公益性墓地建设资金</w:t>
      </w:r>
      <w:r>
        <w:rPr>
          <w:rFonts w:hint="default" w:ascii="Times New Roman" w:hAnsi="Times New Roman" w:eastAsia="方正仿宋_GBK" w:cs="Times New Roman"/>
          <w:sz w:val="32"/>
          <w:lang w:val="en-US" w:eastAsia="zh-CN"/>
        </w:rPr>
        <w:t>均暂未使用。</w:t>
      </w:r>
    </w:p>
    <w:p w14:paraId="5637A086">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eastAsia" w:ascii="方正楷体_GBK" w:hAnsi="方正楷体_GBK" w:eastAsia="方正楷体_GBK" w:cs="方正楷体_GBK"/>
          <w:b/>
          <w:bCs/>
          <w:sz w:val="32"/>
          <w:lang w:val="zh-CN"/>
        </w:rPr>
        <w:t>（三）项目财务管理情况</w:t>
      </w:r>
    </w:p>
    <w:p w14:paraId="789405F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bdr w:val="single" w:color="auto" w:sz="4" w:space="0"/>
          <w:lang w:val="zh-CN"/>
        </w:rPr>
      </w:pPr>
      <w:r>
        <w:rPr>
          <w:rFonts w:hint="default" w:ascii="Times New Roman" w:hAnsi="Times New Roman" w:eastAsia="方正仿宋_GBK" w:cs="Times New Roman"/>
          <w:sz w:val="32"/>
          <w:lang w:val="en-US" w:eastAsia="zh-CN"/>
        </w:rPr>
        <w:t>火化炉环保改造、</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color w:val="auto"/>
          <w:kern w:val="2"/>
          <w:sz w:val="32"/>
          <w:szCs w:val="32"/>
        </w:rPr>
        <w:t>西区农村公益性墓地建设</w:t>
      </w:r>
      <w:r>
        <w:rPr>
          <w:rFonts w:hint="default" w:ascii="Times New Roman" w:hAnsi="Times New Roman" w:eastAsia="方正仿宋_GBK" w:cs="Times New Roman"/>
          <w:sz w:val="32"/>
          <w:lang w:val="zh-CN"/>
        </w:rPr>
        <w:t>资金财务管理制度健全，严格执行财务管理制度、财务处理及时、会计核算规范，专款专用，不存在截留、挤占、挪用、虚列支出等情况。</w:t>
      </w:r>
    </w:p>
    <w:p w14:paraId="28D09CC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三、项目实施及管理情况</w:t>
      </w:r>
    </w:p>
    <w:p w14:paraId="35D75031">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b/>
          <w:sz w:val="32"/>
          <w:highlight w:val="none"/>
          <w:lang w:val="zh-CN"/>
        </w:rPr>
      </w:pPr>
      <w:r>
        <w:rPr>
          <w:rFonts w:hint="eastAsia" w:ascii="方正楷体_GBK" w:hAnsi="方正楷体_GBK" w:eastAsia="方正楷体_GBK" w:cs="方正楷体_GBK"/>
          <w:b/>
          <w:sz w:val="32"/>
          <w:highlight w:val="none"/>
          <w:lang w:val="zh-CN"/>
        </w:rPr>
        <w:t>（一）项目组织架构及实施流程。</w:t>
      </w:r>
      <w:r>
        <w:rPr>
          <w:rFonts w:hint="default" w:ascii="Times New Roman" w:hAnsi="Times New Roman" w:eastAsia="方正仿宋_GBK" w:cs="Times New Roman"/>
          <w:color w:val="auto"/>
          <w:kern w:val="2"/>
          <w:sz w:val="32"/>
          <w:szCs w:val="32"/>
        </w:rPr>
        <w:t>火化炉环保改造、殡仪馆殡葬设施维修项目由市殡葬服务中心实施，农村公益性墓地建设由西区民政局实施</w:t>
      </w:r>
      <w:r>
        <w:rPr>
          <w:rFonts w:hint="default" w:ascii="Times New Roman" w:hAnsi="Times New Roman" w:eastAsia="方正仿宋_GBK" w:cs="Times New Roman"/>
          <w:color w:val="auto"/>
          <w:kern w:val="2"/>
          <w:sz w:val="32"/>
          <w:szCs w:val="32"/>
          <w:lang w:eastAsia="zh-CN"/>
        </w:rPr>
        <w:t>，市民政局及时督导资金使用情况</w:t>
      </w:r>
      <w:r>
        <w:rPr>
          <w:rFonts w:hint="default" w:ascii="Times New Roman" w:hAnsi="Times New Roman" w:eastAsia="方正仿宋_GBK" w:cs="Times New Roman"/>
          <w:color w:val="auto"/>
          <w:kern w:val="2"/>
          <w:sz w:val="32"/>
          <w:szCs w:val="32"/>
        </w:rPr>
        <w:t>。</w:t>
      </w:r>
    </w:p>
    <w:p w14:paraId="50FD51E6">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方正楷体_GBK" w:hAnsi="方正楷体_GBK" w:eastAsia="方正楷体_GBK" w:cs="方正楷体_GBK"/>
          <w:b/>
          <w:sz w:val="32"/>
          <w:highlight w:val="none"/>
          <w:lang w:val="zh-CN"/>
        </w:rPr>
        <w:t>（二）项目管理情况。</w:t>
      </w:r>
      <w:r>
        <w:rPr>
          <w:rFonts w:hint="default" w:ascii="Times New Roman" w:hAnsi="Times New Roman" w:eastAsia="方正仿宋_GBK" w:cs="Times New Roman"/>
          <w:sz w:val="32"/>
          <w:lang w:val="zh-CN"/>
        </w:rPr>
        <w:t>目前，</w:t>
      </w:r>
      <w:r>
        <w:rPr>
          <w:rFonts w:hint="default" w:ascii="Times New Roman" w:hAnsi="Times New Roman" w:eastAsia="方正仿宋_GBK" w:cs="Times New Roman"/>
          <w:color w:val="auto"/>
          <w:kern w:val="2"/>
          <w:sz w:val="32"/>
          <w:szCs w:val="32"/>
        </w:rPr>
        <w:t>火化炉环保改造、殡仪馆殡葬设施维修项目待局党组会审议通过后，开展招投标工作；农村公益性墓地建设正在开展前期选址工作。目前，西区民政局确定格里坪镇格里坪村土司坟、河沙坝2处拟选址点位，正在积极对接林业、自规部门，协调选址相关事宜。</w:t>
      </w:r>
    </w:p>
    <w:p w14:paraId="57639DF4">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b/>
          <w:sz w:val="32"/>
          <w:lang w:val="zh-CN"/>
        </w:rPr>
      </w:pPr>
      <w:r>
        <w:rPr>
          <w:rFonts w:hint="eastAsia" w:ascii="方正楷体_GBK" w:hAnsi="方正楷体_GBK" w:eastAsia="方正楷体_GBK" w:cs="方正楷体_GBK"/>
          <w:b/>
          <w:sz w:val="32"/>
          <w:lang w:val="zh-CN"/>
        </w:rPr>
        <w:t>（三）项目监管情况。</w:t>
      </w:r>
      <w:r>
        <w:rPr>
          <w:rFonts w:hint="default" w:ascii="Times New Roman" w:hAnsi="Times New Roman" w:eastAsia="方正仿宋_GBK" w:cs="Times New Roman"/>
          <w:sz w:val="32"/>
          <w:lang w:val="zh-CN"/>
        </w:rPr>
        <w:t>确定市殡葬服务中心副主任刘志为</w:t>
      </w:r>
      <w:r>
        <w:rPr>
          <w:rFonts w:hint="default" w:ascii="Times New Roman" w:hAnsi="Times New Roman" w:eastAsia="方正仿宋_GBK" w:cs="Times New Roman"/>
          <w:color w:val="auto"/>
          <w:kern w:val="2"/>
          <w:sz w:val="32"/>
          <w:szCs w:val="32"/>
        </w:rPr>
        <w:t>火化炉环保改造、殡仪馆殡葬设施维修</w:t>
      </w:r>
      <w:r>
        <w:rPr>
          <w:rFonts w:hint="default" w:ascii="Times New Roman" w:hAnsi="Times New Roman" w:eastAsia="方正仿宋_GBK" w:cs="Times New Roman"/>
          <w:sz w:val="32"/>
          <w:lang w:val="zh-CN"/>
        </w:rPr>
        <w:t>项目负责人，及时</w:t>
      </w:r>
      <w:r>
        <w:rPr>
          <w:rFonts w:hint="eastAsia" w:ascii="Times New Roman" w:hAnsi="Times New Roman" w:eastAsia="仿宋_GB2312" w:cs="Times New Roman"/>
          <w:sz w:val="32"/>
          <w:lang w:val="zh-CN"/>
        </w:rPr>
        <w:t>跟</w:t>
      </w:r>
      <w:r>
        <w:rPr>
          <w:rFonts w:hint="default" w:ascii="Times New Roman" w:hAnsi="Times New Roman" w:eastAsia="方正仿宋_GBK" w:cs="Times New Roman"/>
          <w:sz w:val="32"/>
          <w:lang w:val="zh-CN"/>
        </w:rPr>
        <w:t>进项目情况；市民政局对西区农村公益性墓地建设项目定期调度，实时</w:t>
      </w:r>
      <w:r>
        <w:rPr>
          <w:rFonts w:hint="eastAsia" w:ascii="Times New Roman" w:hAnsi="Times New Roman" w:eastAsia="仿宋_GB2312" w:cs="Times New Roman"/>
          <w:sz w:val="32"/>
          <w:lang w:val="zh-CN"/>
        </w:rPr>
        <w:t>跟</w:t>
      </w:r>
      <w:r>
        <w:rPr>
          <w:rFonts w:hint="default" w:ascii="Times New Roman" w:hAnsi="Times New Roman" w:eastAsia="方正仿宋_GBK" w:cs="Times New Roman"/>
          <w:sz w:val="32"/>
          <w:lang w:val="zh-CN"/>
        </w:rPr>
        <w:t>进项目进展情况。</w:t>
      </w:r>
    </w:p>
    <w:p w14:paraId="6006D7B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四、项目绩效情况</w:t>
      </w:r>
      <w:r>
        <w:rPr>
          <w:rFonts w:hint="eastAsia" w:ascii="Times New Roman" w:hAnsi="Times New Roman" w:eastAsia="方正黑体_GBK" w:cs="Times New Roman"/>
          <w:bCs/>
          <w:color w:val="000000"/>
          <w:sz w:val="32"/>
          <w:szCs w:val="32"/>
          <w:lang w:val="zh-CN"/>
        </w:rPr>
        <w:tab/>
      </w:r>
    </w:p>
    <w:p w14:paraId="73D4F4D5">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eastAsia" w:ascii="方正楷体_GBK" w:hAnsi="方正楷体_GBK" w:eastAsia="方正楷体_GBK" w:cs="方正楷体_GBK"/>
          <w:b/>
          <w:bCs/>
          <w:sz w:val="32"/>
          <w:lang w:val="zh-CN"/>
        </w:rPr>
        <w:t>（一）项目完成情况</w:t>
      </w:r>
    </w:p>
    <w:p w14:paraId="5AA76A7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en-US" w:eastAsia="zh-CN"/>
        </w:rPr>
        <w:t>火化炉环保改造</w:t>
      </w:r>
      <w:r>
        <w:rPr>
          <w:rFonts w:hint="eastAsia" w:eastAsia="方正仿宋_GBK" w:cs="Times New Roman"/>
          <w:sz w:val="32"/>
          <w:lang w:val="en-US" w:eastAsia="zh-CN"/>
        </w:rPr>
        <w:t>资金</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color w:val="auto"/>
          <w:kern w:val="2"/>
          <w:sz w:val="32"/>
          <w:szCs w:val="32"/>
        </w:rPr>
        <w:t>西区农村公益性墓地建设资金</w:t>
      </w:r>
      <w:r>
        <w:rPr>
          <w:rFonts w:hint="default" w:ascii="Times New Roman" w:hAnsi="Times New Roman" w:eastAsia="方正仿宋_GBK" w:cs="Times New Roman"/>
          <w:sz w:val="32"/>
          <w:lang w:val="en-US" w:eastAsia="zh-CN"/>
        </w:rPr>
        <w:t>均暂未使用。</w:t>
      </w:r>
    </w:p>
    <w:p w14:paraId="39962979">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方正楷体_GBK" w:hAnsi="方正楷体_GBK" w:eastAsia="方正楷体_GBK" w:cs="方正楷体_GBK"/>
          <w:b/>
          <w:bCs/>
          <w:sz w:val="32"/>
          <w:lang w:val="zh-CN"/>
        </w:rPr>
        <w:t>（二）项目效益情况</w:t>
      </w:r>
    </w:p>
    <w:p w14:paraId="1261063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目前，</w:t>
      </w:r>
      <w:r>
        <w:rPr>
          <w:rFonts w:hint="default" w:ascii="Times New Roman" w:hAnsi="Times New Roman" w:eastAsia="方正仿宋_GBK" w:cs="Times New Roman"/>
          <w:sz w:val="32"/>
          <w:lang w:val="en-US" w:eastAsia="zh-CN"/>
        </w:rPr>
        <w:t>火化炉环保改造</w:t>
      </w:r>
      <w:r>
        <w:rPr>
          <w:rFonts w:hint="eastAsia" w:eastAsia="方正仿宋_GBK" w:cs="Times New Roman"/>
          <w:sz w:val="32"/>
          <w:lang w:val="en-US" w:eastAsia="zh-CN"/>
        </w:rPr>
        <w:t>资金</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color w:val="auto"/>
          <w:kern w:val="2"/>
          <w:sz w:val="32"/>
          <w:szCs w:val="32"/>
        </w:rPr>
        <w:t>殡仪馆殡葬设施维修</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color w:val="auto"/>
          <w:kern w:val="2"/>
          <w:sz w:val="32"/>
          <w:szCs w:val="32"/>
        </w:rPr>
        <w:t>西区农村公益性墓地资金均</w:t>
      </w:r>
      <w:r>
        <w:rPr>
          <w:rFonts w:hint="default" w:ascii="Times New Roman" w:hAnsi="Times New Roman" w:eastAsia="方正仿宋_GBK" w:cs="Times New Roman"/>
          <w:sz w:val="32"/>
          <w:szCs w:val="32"/>
        </w:rPr>
        <w:t>已下达。</w:t>
      </w:r>
      <w:r>
        <w:rPr>
          <w:rFonts w:hint="default" w:ascii="Times New Roman" w:hAnsi="Times New Roman" w:eastAsia="方正仿宋_GBK" w:cs="Times New Roman"/>
          <w:sz w:val="32"/>
          <w:szCs w:val="32"/>
          <w:lang w:eastAsia="zh-CN"/>
        </w:rPr>
        <w:t>暂无</w:t>
      </w:r>
      <w:r>
        <w:rPr>
          <w:rFonts w:hint="default" w:ascii="Times New Roman" w:hAnsi="Times New Roman" w:eastAsia="方正仿宋_GBK" w:cs="Times New Roman"/>
          <w:sz w:val="32"/>
          <w:szCs w:val="32"/>
        </w:rPr>
        <w:t>项目效益</w:t>
      </w:r>
      <w:r>
        <w:rPr>
          <w:rFonts w:hint="default" w:ascii="Times New Roman" w:hAnsi="Times New Roman" w:eastAsia="方正仿宋_GBK" w:cs="Times New Roman"/>
          <w:sz w:val="32"/>
          <w:szCs w:val="32"/>
          <w:lang w:eastAsia="zh-CN"/>
        </w:rPr>
        <w:t>。</w:t>
      </w:r>
    </w:p>
    <w:p w14:paraId="6B984D1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黑体_GBK" w:cs="Times New Roman"/>
          <w:bCs/>
          <w:color w:val="000000"/>
          <w:sz w:val="32"/>
          <w:szCs w:val="32"/>
          <w:lang w:val="zh-CN"/>
        </w:rPr>
      </w:pPr>
      <w:r>
        <w:rPr>
          <w:rFonts w:hint="eastAsia" w:ascii="Times New Roman" w:hAnsi="Times New Roman" w:eastAsia="方正黑体_GBK" w:cs="Times New Roman"/>
          <w:bCs/>
          <w:color w:val="000000"/>
          <w:sz w:val="32"/>
          <w:szCs w:val="32"/>
          <w:lang w:val="zh-CN"/>
        </w:rPr>
        <w:t>五、评价结论及建议</w:t>
      </w:r>
    </w:p>
    <w:p w14:paraId="55C1A8FD">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方正楷体_GBK" w:hAnsi="方正楷体_GBK" w:eastAsia="方正楷体_GBK" w:cs="方正楷体_GBK"/>
          <w:b/>
          <w:bCs/>
          <w:sz w:val="32"/>
          <w:lang w:val="zh-CN"/>
        </w:rPr>
        <w:t>（一）评价结论</w:t>
      </w:r>
    </w:p>
    <w:p w14:paraId="598BE325">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目前，火化炉环保改造、</w:t>
      </w:r>
      <w:r>
        <w:rPr>
          <w:rFonts w:hint="default" w:ascii="Times New Roman" w:hAnsi="Times New Roman" w:eastAsia="方正仿宋_GBK" w:cs="Times New Roman"/>
          <w:color w:val="auto"/>
          <w:kern w:val="2"/>
          <w:sz w:val="32"/>
          <w:szCs w:val="32"/>
        </w:rPr>
        <w:t>殡仪馆殡葬设施维修、西区农村公益性墓地建设</w:t>
      </w:r>
      <w:r>
        <w:rPr>
          <w:rFonts w:hint="default" w:ascii="Times New Roman" w:hAnsi="Times New Roman" w:eastAsia="方正仿宋_GBK" w:cs="Times New Roman"/>
          <w:sz w:val="32"/>
          <w:szCs w:val="32"/>
        </w:rPr>
        <w:t>资金均已下达。</w:t>
      </w:r>
      <w:r>
        <w:rPr>
          <w:rFonts w:hint="default" w:ascii="Times New Roman" w:hAnsi="Times New Roman" w:eastAsia="方正仿宋_GBK" w:cs="Times New Roman"/>
          <w:sz w:val="32"/>
          <w:szCs w:val="32"/>
          <w:lang w:eastAsia="zh-CN"/>
        </w:rPr>
        <w:t>暂无</w:t>
      </w:r>
      <w:r>
        <w:rPr>
          <w:rFonts w:hint="default" w:ascii="Times New Roman" w:hAnsi="Times New Roman" w:eastAsia="方正仿宋_GBK" w:cs="Times New Roman"/>
          <w:sz w:val="32"/>
          <w:szCs w:val="32"/>
        </w:rPr>
        <w:t>使用、执行、预算绩效管理、支出履行责任等情况</w:t>
      </w:r>
      <w:r>
        <w:rPr>
          <w:rFonts w:hint="default" w:ascii="Times New Roman" w:hAnsi="Times New Roman" w:eastAsia="方正仿宋_GBK" w:cs="Times New Roman"/>
          <w:sz w:val="32"/>
          <w:szCs w:val="32"/>
          <w:lang w:eastAsia="zh-CN"/>
        </w:rPr>
        <w:t>。</w:t>
      </w:r>
    </w:p>
    <w:p w14:paraId="609495F1">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方正楷体_GBK" w:hAnsi="方正楷体_GBK" w:eastAsia="方正楷体_GBK" w:cs="方正楷体_GBK"/>
          <w:b/>
          <w:bCs/>
          <w:sz w:val="32"/>
          <w:lang w:val="zh-CN"/>
        </w:rPr>
        <w:t>（二）存在的问题</w:t>
      </w:r>
    </w:p>
    <w:p w14:paraId="6D6050A5">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zh-CN"/>
        </w:rPr>
        <w:t>无</w:t>
      </w:r>
    </w:p>
    <w:p w14:paraId="16892D11">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sz w:val="32"/>
          <w:lang w:val="zh-CN"/>
        </w:rPr>
      </w:pPr>
      <w:r>
        <w:rPr>
          <w:rFonts w:hint="default" w:ascii="方正楷体_GBK" w:hAnsi="方正楷体_GBK" w:eastAsia="方正楷体_GBK" w:cs="方正楷体_GBK"/>
          <w:b/>
          <w:bCs/>
          <w:sz w:val="32"/>
          <w:lang w:val="zh-CN"/>
        </w:rPr>
        <w:t>（三）相关建议</w:t>
      </w:r>
    </w:p>
    <w:p w14:paraId="185FDE8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无</w:t>
      </w:r>
    </w:p>
    <w:p w14:paraId="49FC7019">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sz w:val="32"/>
          <w:lang w:eastAsia="zh-CN"/>
        </w:rPr>
      </w:pPr>
    </w:p>
    <w:p w14:paraId="6B0F3CB8">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404C999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286F0B62">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5E9CED2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34A7BA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420BF61F">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p>
    <w:p w14:paraId="2EE52B4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2024年</w:t>
      </w:r>
      <w:r>
        <w:rPr>
          <w:rFonts w:hint="eastAsia" w:ascii="方正小标宋_GBK" w:hAnsi="方正小标宋_GBK" w:eastAsia="方正小标宋_GBK" w:cs="方正小标宋_GBK"/>
          <w:b/>
          <w:bCs/>
          <w:color w:val="auto"/>
          <w:kern w:val="2"/>
          <w:sz w:val="44"/>
          <w:szCs w:val="44"/>
          <w:lang w:val="zh-CN" w:eastAsia="zh-CN" w:bidi="ar-SA"/>
        </w:rPr>
        <w:t>社区养老服务综合体建设、困难老年人居家适老化改造示范性老年助餐网络建设等</w:t>
      </w:r>
      <w:r>
        <w:rPr>
          <w:rFonts w:hint="eastAsia" w:ascii="方正小标宋_GBK" w:hAnsi="方正小标宋_GBK" w:eastAsia="方正小标宋_GBK" w:cs="方正小标宋_GBK"/>
          <w:b/>
          <w:bCs/>
          <w:color w:val="auto"/>
          <w:kern w:val="2"/>
          <w:sz w:val="44"/>
          <w:szCs w:val="44"/>
          <w:lang w:val="en-US" w:eastAsia="zh-CN" w:bidi="ar-SA"/>
        </w:rPr>
        <w:t>资金预算项目支出</w:t>
      </w:r>
    </w:p>
    <w:p w14:paraId="07B1B47B">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绩效自评报告</w:t>
      </w:r>
    </w:p>
    <w:p w14:paraId="6B0CE1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hAnsi="方正小标宋_GBK" w:eastAsia="方正小标宋_GBK" w:cs="方正小标宋_GBK"/>
          <w:b/>
          <w:bCs/>
          <w:color w:val="auto"/>
          <w:kern w:val="2"/>
          <w:sz w:val="44"/>
          <w:szCs w:val="44"/>
          <w:lang w:val="en-US" w:eastAsia="zh-CN" w:bidi="ar-SA"/>
        </w:rPr>
      </w:pPr>
      <w:r>
        <w:rPr>
          <w:rFonts w:hint="eastAsia" w:ascii="Times New Roman" w:hAnsi="Times New Roman" w:eastAsia="方正仿宋_GBK" w:cs="Times New Roman"/>
          <w:color w:val="000000"/>
          <w:kern w:val="2"/>
          <w:sz w:val="32"/>
          <w:szCs w:val="32"/>
          <w:highlight w:val="none"/>
          <w:lang w:val="zh-CN" w:eastAsia="zh-CN" w:bidi="ar-SA"/>
        </w:rPr>
        <w:t>（社区养老服务综合体建设、困难老年人居家适老化改造示范性老年助餐网络建设、公办养老机构护理能力提升改造</w:t>
      </w:r>
      <w:r>
        <w:rPr>
          <w:rFonts w:hint="eastAsia" w:ascii="Times New Roman" w:hAnsi="Times New Roman"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zh-CN" w:eastAsia="zh-CN" w:bidi="ar-SA"/>
        </w:rPr>
        <w:t>养老服务定向财力转移支付项目</w:t>
      </w:r>
      <w:r>
        <w:rPr>
          <w:rFonts w:hint="eastAsia" w:ascii="Times New Roman" w:hAnsi="Times New Roman" w:eastAsia="方正仿宋_GBK" w:cs="Times New Roman"/>
          <w:color w:val="000000"/>
          <w:kern w:val="2"/>
          <w:sz w:val="32"/>
          <w:szCs w:val="32"/>
          <w:highlight w:val="none"/>
          <w:lang w:val="en-US" w:eastAsia="zh-CN" w:bidi="ar-SA"/>
        </w:rPr>
        <w:t>、县域养老服务能力提升、关爱服务包、区域性养老服务中心项目、</w:t>
      </w:r>
      <w:r>
        <w:rPr>
          <w:rFonts w:hint="eastAsia" w:eastAsia="方正仿宋_GBK" w:cs="Times New Roman"/>
          <w:color w:val="000000"/>
          <w:kern w:val="2"/>
          <w:sz w:val="32"/>
          <w:szCs w:val="32"/>
          <w:highlight w:val="none"/>
          <w:lang w:val="en-US" w:eastAsia="zh-CN" w:bidi="ar-SA"/>
        </w:rPr>
        <w:t>示范性</w:t>
      </w:r>
      <w:r>
        <w:rPr>
          <w:rFonts w:hint="eastAsia" w:ascii="Times New Roman" w:hAnsi="Times New Roman" w:eastAsia="方正仿宋_GBK" w:cs="Times New Roman"/>
          <w:color w:val="000000"/>
          <w:kern w:val="2"/>
          <w:sz w:val="32"/>
          <w:szCs w:val="32"/>
          <w:highlight w:val="none"/>
          <w:lang w:val="en-US" w:eastAsia="zh-CN" w:bidi="ar-SA"/>
        </w:rPr>
        <w:t>老年助餐网络</w:t>
      </w:r>
      <w:r>
        <w:rPr>
          <w:rFonts w:hint="eastAsia" w:eastAsia="方正仿宋_GBK" w:cs="Times New Roman"/>
          <w:color w:val="000000"/>
          <w:kern w:val="2"/>
          <w:sz w:val="32"/>
          <w:szCs w:val="32"/>
          <w:highlight w:val="none"/>
          <w:lang w:val="en-US" w:eastAsia="zh-CN" w:bidi="ar-SA"/>
        </w:rPr>
        <w:t>建设</w:t>
      </w:r>
      <w:r>
        <w:rPr>
          <w:rFonts w:hint="eastAsia" w:ascii="Times New Roman" w:hAnsi="Times New Roman" w:eastAsia="方正仿宋_GBK" w:cs="Times New Roman"/>
          <w:color w:val="000000"/>
          <w:kern w:val="2"/>
          <w:sz w:val="32"/>
          <w:szCs w:val="32"/>
          <w:highlight w:val="none"/>
          <w:lang w:val="en-US" w:eastAsia="zh-CN" w:bidi="ar-SA"/>
        </w:rPr>
        <w:t>）</w:t>
      </w:r>
    </w:p>
    <w:p w14:paraId="20DD1851">
      <w:pPr>
        <w:pageBreakBefore w:val="0"/>
        <w:widowControl w:val="0"/>
        <w:kinsoku/>
        <w:wordWrap/>
        <w:overflowPunct/>
        <w:topLinePunct w:val="0"/>
        <w:bidi w:val="0"/>
        <w:spacing w:line="600" w:lineRule="exact"/>
        <w:ind w:firstLine="640"/>
        <w:jc w:val="left"/>
        <w:rPr>
          <w:rFonts w:ascii="Times New Roman" w:hAnsi="Times New Roman" w:eastAsia="宋体" w:cs="Times New Roman"/>
          <w:color w:val="auto"/>
          <w:kern w:val="2"/>
          <w:sz w:val="32"/>
          <w:szCs w:val="32"/>
          <w:highlight w:val="none"/>
          <w:lang w:val="zh-CN" w:eastAsia="zh-CN" w:bidi="ar-SA"/>
        </w:rPr>
      </w:pPr>
    </w:p>
    <w:p w14:paraId="0A4244DD">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黑体_GBK" w:cs="Times New Roman"/>
          <w:kern w:val="2"/>
          <w:sz w:val="32"/>
          <w:szCs w:val="32"/>
          <w:highlight w:val="none"/>
          <w:lang w:val="zh-CN" w:eastAsia="zh-CN" w:bidi="ar-SA"/>
        </w:rPr>
      </w:pPr>
      <w:r>
        <w:rPr>
          <w:rFonts w:hint="default" w:ascii="Times New Roman" w:hAnsi="Times New Roman" w:eastAsia="方正黑体_GBK" w:cs="Times New Roman"/>
          <w:kern w:val="2"/>
          <w:sz w:val="32"/>
          <w:szCs w:val="32"/>
          <w:highlight w:val="none"/>
          <w:lang w:val="en-US" w:eastAsia="zh-CN" w:bidi="ar-SA"/>
        </w:rPr>
        <w:t>一、</w:t>
      </w:r>
      <w:r>
        <w:rPr>
          <w:rFonts w:hint="default" w:ascii="Times New Roman" w:hAnsi="Times New Roman" w:eastAsia="方正黑体_GBK" w:cs="Times New Roman"/>
          <w:kern w:val="2"/>
          <w:sz w:val="32"/>
          <w:szCs w:val="32"/>
          <w:highlight w:val="none"/>
          <w:lang w:val="zh-CN" w:eastAsia="zh-CN" w:bidi="ar-SA"/>
        </w:rPr>
        <w:t>项目概况</w:t>
      </w:r>
    </w:p>
    <w:p w14:paraId="57EF733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Times New Roman" w:hAnsi="Times New Roman" w:eastAsia="方正楷体_GBK" w:cs="Times New Roman"/>
          <w:b/>
          <w:kern w:val="2"/>
          <w:sz w:val="32"/>
          <w:szCs w:val="32"/>
          <w:highlight w:val="none"/>
          <w:lang w:val="zh-CN" w:eastAsia="zh-CN" w:bidi="ar-SA"/>
        </w:rPr>
        <w:t>（一）设立背景及基本情况。</w:t>
      </w:r>
      <w:r>
        <w:rPr>
          <w:rFonts w:hint="eastAsia" w:ascii="Times New Roman" w:hAnsi="Times New Roman" w:eastAsia="方正仿宋_GBK" w:cs="Times New Roman"/>
          <w:kern w:val="2"/>
          <w:sz w:val="32"/>
          <w:szCs w:val="32"/>
          <w:highlight w:val="none"/>
          <w:lang w:val="zh-CN" w:eastAsia="zh-CN" w:bidi="ar-SA"/>
        </w:rPr>
        <w:t>攀枝花市民政局负责省级财政养老服务业发展专项资金管理工作。研究资金分配方案后商市财政局下达项目资金，积极发挥资金使用效益。为充分发挥资金效益，强化监管职能，实地下沉到县（区）项目点及结合四川省民政厅项目与资金管理平台对所分配资金实施跟踪监督。202</w:t>
      </w:r>
      <w:r>
        <w:rPr>
          <w:rFonts w:hint="default" w:ascii="Times New Roman" w:hAnsi="Times New Roman" w:eastAsia="方正仿宋_GBK" w:cs="Times New Roman"/>
          <w:kern w:val="2"/>
          <w:sz w:val="32"/>
          <w:szCs w:val="32"/>
          <w:highlight w:val="none"/>
          <w:lang w:val="en-US" w:eastAsia="zh-CN" w:bidi="ar-SA"/>
        </w:rPr>
        <w:t>3</w:t>
      </w:r>
      <w:r>
        <w:rPr>
          <w:rFonts w:hint="eastAsia" w:ascii="Times New Roman" w:hAnsi="Times New Roman" w:eastAsia="方正仿宋_GBK" w:cs="Times New Roman"/>
          <w:kern w:val="2"/>
          <w:sz w:val="32"/>
          <w:szCs w:val="32"/>
          <w:highlight w:val="none"/>
          <w:lang w:val="zh-CN" w:eastAsia="zh-CN" w:bidi="ar-SA"/>
        </w:rPr>
        <w:t>年11月，按照《四川省民政厅办公室关于申报202</w:t>
      </w:r>
      <w:r>
        <w:rPr>
          <w:rFonts w:hint="default"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年养老服务业发展专项资金项目的预通知》要求，攀枝花市民政局组织各县（区）进行了项目申报，研究后提交了攀枝花市202</w:t>
      </w:r>
      <w:r>
        <w:rPr>
          <w:rFonts w:hint="default"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年养老服务业发展专项资金项目申报材料，对区域性养老服务中心、社区养老服务综合体</w:t>
      </w:r>
      <w:r>
        <w:rPr>
          <w:rFonts w:hint="eastAsia" w:eastAsia="方正仿宋_GBK" w:cs="Times New Roman"/>
          <w:kern w:val="2"/>
          <w:sz w:val="32"/>
          <w:szCs w:val="32"/>
          <w:highlight w:val="none"/>
          <w:lang w:val="zh-CN" w:eastAsia="zh-CN" w:bidi="ar-SA"/>
        </w:rPr>
        <w:t>建设</w:t>
      </w:r>
      <w:r>
        <w:rPr>
          <w:rFonts w:hint="eastAsia" w:ascii="Times New Roman" w:hAnsi="Times New Roman" w:eastAsia="方正仿宋_GBK" w:cs="Times New Roman"/>
          <w:kern w:val="2"/>
          <w:sz w:val="32"/>
          <w:szCs w:val="32"/>
          <w:highlight w:val="none"/>
          <w:lang w:val="zh-CN" w:eastAsia="zh-CN" w:bidi="ar-SA"/>
        </w:rPr>
        <w:t>、农村养老服务机构护理能力提升项目、</w:t>
      </w:r>
      <w:r>
        <w:rPr>
          <w:rFonts w:hint="eastAsia" w:eastAsia="方正仿宋_GBK" w:cs="Times New Roman"/>
          <w:kern w:val="2"/>
          <w:sz w:val="32"/>
          <w:szCs w:val="32"/>
          <w:highlight w:val="none"/>
          <w:lang w:val="zh-CN" w:eastAsia="zh-CN" w:bidi="ar-SA"/>
        </w:rPr>
        <w:t>示范性</w:t>
      </w:r>
      <w:r>
        <w:rPr>
          <w:rFonts w:hint="eastAsia" w:ascii="Times New Roman" w:hAnsi="Times New Roman" w:eastAsia="方正仿宋_GBK" w:cs="Times New Roman"/>
          <w:kern w:val="2"/>
          <w:sz w:val="32"/>
          <w:szCs w:val="32"/>
          <w:highlight w:val="none"/>
          <w:lang w:val="zh-CN" w:eastAsia="zh-CN" w:bidi="ar-SA"/>
        </w:rPr>
        <w:t>老年助餐网络建设等项目进行申报。</w:t>
      </w:r>
    </w:p>
    <w:p w14:paraId="353BCB78">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jc w:val="left"/>
        <w:textAlignment w:val="auto"/>
        <w:rPr>
          <w:rFonts w:ascii="楷体_GB2312" w:hAnsi="宋体" w:eastAsia="楷体_GB2312" w:cs="Times New Roman"/>
          <w:b/>
          <w:color w:val="auto"/>
          <w:sz w:val="32"/>
          <w:szCs w:val="32"/>
          <w:highlight w:val="none"/>
          <w:u w:val="none"/>
          <w:lang w:val="zh-CN"/>
        </w:rPr>
      </w:pPr>
      <w:r>
        <w:rPr>
          <w:rFonts w:hint="eastAsia" w:ascii="Times New Roman" w:hAnsi="Times New Roman" w:eastAsia="方正楷体_GBK" w:cs="Times New Roman"/>
          <w:b/>
          <w:kern w:val="2"/>
          <w:sz w:val="32"/>
          <w:szCs w:val="32"/>
          <w:highlight w:val="none"/>
          <w:lang w:val="zh-CN" w:eastAsia="zh-CN" w:bidi="ar-SA"/>
        </w:rPr>
        <w:t>（二）</w:t>
      </w:r>
      <w:r>
        <w:rPr>
          <w:rFonts w:hint="default" w:ascii="Times New Roman" w:hAnsi="Times New Roman" w:eastAsia="方正楷体_GBK" w:cs="Times New Roman"/>
          <w:b/>
          <w:kern w:val="2"/>
          <w:sz w:val="32"/>
          <w:szCs w:val="32"/>
          <w:highlight w:val="none"/>
          <w:lang w:val="en-US" w:eastAsia="zh-CN" w:bidi="ar-SA"/>
        </w:rPr>
        <w:t>实施目的及支持方向</w:t>
      </w:r>
      <w:r>
        <w:rPr>
          <w:rFonts w:hint="eastAsia" w:ascii="Times New Roman" w:hAnsi="Times New Roman" w:eastAsia="方正楷体_GBK" w:cs="Times New Roman"/>
          <w:b/>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zh-CN" w:eastAsia="zh-CN" w:bidi="ar-SA"/>
        </w:rPr>
        <w:t>攀枝花市202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年养老服务业发展专项资金支持具体项目包括社区养老服务综合体</w:t>
      </w:r>
      <w:r>
        <w:rPr>
          <w:rFonts w:hint="eastAsia" w:eastAsia="方正仿宋_GBK" w:cs="Times New Roman"/>
          <w:kern w:val="2"/>
          <w:sz w:val="32"/>
          <w:szCs w:val="32"/>
          <w:highlight w:val="none"/>
          <w:lang w:val="zh-CN" w:eastAsia="zh-CN" w:bidi="ar-SA"/>
        </w:rPr>
        <w:t>建设</w:t>
      </w:r>
      <w:r>
        <w:rPr>
          <w:rFonts w:hint="eastAsia" w:ascii="Times New Roman" w:hAnsi="Times New Roman" w:eastAsia="方正仿宋_GBK" w:cs="Times New Roman"/>
          <w:kern w:val="2"/>
          <w:sz w:val="32"/>
          <w:szCs w:val="32"/>
          <w:highlight w:val="none"/>
          <w:lang w:val="zh-CN" w:eastAsia="zh-CN" w:bidi="ar-SA"/>
        </w:rPr>
        <w:t>、</w:t>
      </w:r>
      <w:r>
        <w:rPr>
          <w:rFonts w:hint="eastAsia" w:eastAsia="方正仿宋_GBK" w:cs="Times New Roman"/>
          <w:kern w:val="2"/>
          <w:sz w:val="32"/>
          <w:szCs w:val="32"/>
          <w:highlight w:val="none"/>
          <w:lang w:val="zh-CN" w:eastAsia="zh-CN" w:bidi="ar-SA"/>
        </w:rPr>
        <w:t>示范性</w:t>
      </w:r>
      <w:r>
        <w:rPr>
          <w:rFonts w:hint="eastAsia" w:ascii="Times New Roman" w:hAnsi="Times New Roman" w:eastAsia="方正仿宋_GBK" w:cs="Times New Roman"/>
          <w:kern w:val="2"/>
          <w:sz w:val="32"/>
          <w:szCs w:val="32"/>
          <w:highlight w:val="none"/>
          <w:lang w:val="zh-CN" w:eastAsia="zh-CN" w:bidi="ar-SA"/>
        </w:rPr>
        <w:t>老年助餐网络建设和养老服务定向财力补助，资金均按照《四川省民政厅关于印发2024年省级财政养老服务业发展专项资金项目表的通知》（川民发</w:t>
      </w:r>
      <w:r>
        <w:rPr>
          <w:rFonts w:hint="eastAsia" w:ascii="宋体" w:hAnsi="宋体" w:eastAsia="宋体" w:cs="宋体"/>
          <w:kern w:val="2"/>
          <w:sz w:val="32"/>
          <w:szCs w:val="32"/>
          <w:highlight w:val="none"/>
          <w:lang w:val="zh-CN" w:eastAsia="zh-CN" w:bidi="ar-SA"/>
        </w:rPr>
        <w:t>〔2024〕9</w:t>
      </w:r>
      <w:r>
        <w:rPr>
          <w:rFonts w:hint="eastAsia" w:ascii="Times New Roman" w:hAnsi="Times New Roman" w:eastAsia="方正仿宋_GBK" w:cs="Times New Roman"/>
          <w:kern w:val="2"/>
          <w:sz w:val="32"/>
          <w:szCs w:val="32"/>
          <w:highlight w:val="none"/>
          <w:lang w:val="zh-CN" w:eastAsia="zh-CN" w:bidi="ar-SA"/>
        </w:rPr>
        <w:t>5号）《关于印发2024年省级财政养老服务发展专项资金（第二批）项目表的通知》（川民发</w:t>
      </w:r>
      <w:r>
        <w:rPr>
          <w:rFonts w:hint="eastAsia" w:ascii="宋体" w:hAnsi="宋体" w:eastAsia="宋体" w:cs="宋体"/>
          <w:kern w:val="2"/>
          <w:sz w:val="32"/>
          <w:szCs w:val="32"/>
          <w:highlight w:val="none"/>
          <w:lang w:val="zh-CN" w:eastAsia="zh-CN" w:bidi="ar-SA"/>
        </w:rPr>
        <w:t>〔</w:t>
      </w:r>
      <w:r>
        <w:rPr>
          <w:rFonts w:hint="eastAsia" w:ascii="Times New Roman" w:hAnsi="Times New Roman" w:eastAsia="方正仿宋_GBK" w:cs="Times New Roman"/>
          <w:kern w:val="2"/>
          <w:sz w:val="32"/>
          <w:szCs w:val="32"/>
          <w:highlight w:val="none"/>
          <w:lang w:val="zh-CN" w:eastAsia="zh-CN" w:bidi="ar-SA"/>
        </w:rPr>
        <w:t>2024</w:t>
      </w:r>
      <w:r>
        <w:rPr>
          <w:rFonts w:hint="eastAsia" w:ascii="宋体" w:hAnsi="宋体" w:eastAsia="宋体" w:cs="宋体"/>
          <w:kern w:val="2"/>
          <w:sz w:val="32"/>
          <w:szCs w:val="32"/>
          <w:highlight w:val="none"/>
          <w:lang w:val="zh-CN" w:eastAsia="zh-CN" w:bidi="ar-SA"/>
        </w:rPr>
        <w:t>〕</w:t>
      </w:r>
      <w:r>
        <w:rPr>
          <w:rFonts w:hint="eastAsia" w:ascii="Times New Roman" w:hAnsi="Times New Roman" w:eastAsia="方正仿宋_GBK" w:cs="Times New Roman"/>
          <w:kern w:val="2"/>
          <w:sz w:val="32"/>
          <w:szCs w:val="32"/>
          <w:highlight w:val="none"/>
          <w:lang w:val="zh-CN" w:eastAsia="zh-CN" w:bidi="ar-SA"/>
        </w:rPr>
        <w:t>129号）《关于下达2024年中央专项彩票公益金支持居家和社区基本养老服务提升行动项目资金的通知》（川财社〔2024〕80号）《关于转下达积极应对人口老龄化工程和托育建设2024年第一批中央预算内投资计划的通知》（川发改投资〔2024〕</w:t>
      </w:r>
      <w:r>
        <w:rPr>
          <w:rFonts w:hint="eastAsia" w:ascii="Times New Roman" w:hAnsi="Times New Roman" w:eastAsia="方正仿宋_GBK" w:cs="Times New Roman"/>
          <w:kern w:val="2"/>
          <w:sz w:val="32"/>
          <w:szCs w:val="32"/>
          <w:highlight w:val="none"/>
          <w:lang w:val="en-US" w:eastAsia="zh-CN" w:bidi="ar-SA"/>
        </w:rPr>
        <w:t>230号</w:t>
      </w:r>
      <w:r>
        <w:rPr>
          <w:rFonts w:hint="eastAsia" w:ascii="Times New Roman" w:hAnsi="Times New Roman" w:eastAsia="方正仿宋_GBK" w:cs="Times New Roman"/>
          <w:kern w:val="2"/>
          <w:sz w:val="32"/>
          <w:szCs w:val="32"/>
          <w:highlight w:val="none"/>
          <w:lang w:val="zh-CN" w:eastAsia="zh-CN" w:bidi="ar-SA"/>
        </w:rPr>
        <w:t>）等文件要求支持相关项目。</w:t>
      </w:r>
    </w:p>
    <w:p w14:paraId="61B236B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Times New Roman" w:hAnsi="Times New Roman" w:eastAsia="方正楷体_GBK" w:cs="Times New Roman"/>
          <w:b/>
          <w:kern w:val="2"/>
          <w:sz w:val="32"/>
          <w:szCs w:val="32"/>
          <w:highlight w:val="none"/>
          <w:lang w:val="zh-CN" w:eastAsia="zh-CN" w:bidi="ar-SA"/>
        </w:rPr>
        <w:t>（三）</w:t>
      </w:r>
      <w:r>
        <w:rPr>
          <w:rFonts w:hint="default" w:ascii="Times New Roman" w:hAnsi="Times New Roman" w:eastAsia="方正楷体_GBK" w:cs="Times New Roman"/>
          <w:b/>
          <w:kern w:val="2"/>
          <w:sz w:val="32"/>
          <w:szCs w:val="32"/>
          <w:highlight w:val="none"/>
          <w:lang w:val="en-US" w:eastAsia="zh-CN" w:bidi="ar-SA"/>
        </w:rPr>
        <w:t>预算安排及分配管理</w:t>
      </w:r>
      <w:r>
        <w:rPr>
          <w:rFonts w:hint="eastAsia" w:ascii="Times New Roman" w:hAnsi="Times New Roman" w:eastAsia="方正楷体_GBK" w:cs="Times New Roman"/>
          <w:b/>
          <w:kern w:val="2"/>
          <w:sz w:val="32"/>
          <w:szCs w:val="32"/>
          <w:highlight w:val="none"/>
          <w:lang w:val="zh-CN" w:eastAsia="zh-CN" w:bidi="ar-SA"/>
        </w:rPr>
        <w:t>。</w:t>
      </w:r>
      <w:r>
        <w:rPr>
          <w:rFonts w:hint="eastAsia" w:ascii="Times New Roman" w:hAnsi="Times New Roman" w:eastAsia="方正仿宋_GBK" w:cs="Times New Roman"/>
          <w:kern w:val="2"/>
          <w:sz w:val="32"/>
          <w:szCs w:val="32"/>
          <w:highlight w:val="none"/>
          <w:lang w:val="zh-CN" w:eastAsia="zh-CN" w:bidi="ar-SA"/>
        </w:rPr>
        <w:t>攀枝花市民政局按照《四川省民政厅关于印发2024年省级财政养老服务业发展专项资金项目表的通知》（川民发〔2024〕95号）《关于印发2024年省级财政养老服务发展专项资金（第二批）项目表的通知》（川民发〔2024〕129号）《关于下达2024年中央专项彩票公益金支持居家和社区基本养老服务提升行动项目资金的通知》（川财社〔2024〕80号）《关于转下达积极应对人口老龄化工程和托育建设2024年第一批中央预算内投资计划的通知》（川发改投资〔2024〕</w:t>
      </w:r>
      <w:r>
        <w:rPr>
          <w:rFonts w:hint="eastAsia" w:ascii="Times New Roman" w:hAnsi="Times New Roman" w:eastAsia="方正仿宋_GBK" w:cs="Times New Roman"/>
          <w:kern w:val="2"/>
          <w:sz w:val="32"/>
          <w:szCs w:val="32"/>
          <w:highlight w:val="none"/>
          <w:lang w:val="en-US" w:eastAsia="zh-CN" w:bidi="ar-SA"/>
        </w:rPr>
        <w:t>230号</w:t>
      </w:r>
      <w:r>
        <w:rPr>
          <w:rFonts w:hint="eastAsia" w:ascii="Times New Roman" w:hAnsi="Times New Roman" w:eastAsia="方正仿宋_GBK" w:cs="Times New Roman"/>
          <w:kern w:val="2"/>
          <w:sz w:val="32"/>
          <w:szCs w:val="32"/>
          <w:highlight w:val="none"/>
          <w:lang w:val="zh-CN" w:eastAsia="zh-CN" w:bidi="ar-SA"/>
        </w:rPr>
        <w:t>）等文件的工作要求和资金使用原则，根据各县（区）项目申报情况进行研究后确定资金分配方案。</w:t>
      </w:r>
    </w:p>
    <w:p w14:paraId="7C44EE7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（四）项目绩效目标设置。</w:t>
      </w:r>
    </w:p>
    <w:p w14:paraId="1EB6648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1.项目主要内容。202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专项资金项目包括：社区养老服务综合体建设、特殊困难老人家庭适老化改造、示范性老年助餐网络建设、养老服务定向财力、公办养老机构护理能力提升改造、县域养老服务能力提升、“关爱服务包”；2024年中央专项彩票公益金项目包括：老年助餐网络设备配置；2024年第一批中央预算内投资计划项目包括：区域性养老服务中心</w:t>
      </w:r>
      <w:r>
        <w:rPr>
          <w:rFonts w:hint="eastAsia" w:eastAsia="方正仿宋_GBK" w:cs="Times New Roman"/>
          <w:kern w:val="2"/>
          <w:sz w:val="32"/>
          <w:szCs w:val="32"/>
          <w:highlight w:val="none"/>
          <w:lang w:val="zh-CN" w:eastAsia="zh-CN" w:bidi="ar-SA"/>
        </w:rPr>
        <w:t>项目</w:t>
      </w:r>
      <w:r>
        <w:rPr>
          <w:rFonts w:hint="eastAsia" w:ascii="Times New Roman" w:hAnsi="Times New Roman" w:eastAsia="方正仿宋_GBK" w:cs="Times New Roman"/>
          <w:kern w:val="2"/>
          <w:sz w:val="32"/>
          <w:szCs w:val="32"/>
          <w:highlight w:val="none"/>
          <w:lang w:val="zh-CN" w:eastAsia="zh-CN" w:bidi="ar-SA"/>
        </w:rPr>
        <w:t>。</w:t>
      </w:r>
    </w:p>
    <w:p w14:paraId="739AB76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ascii="Times New Roman" w:hAnsi="Times New Roman" w:eastAsia="仿宋_GB2312" w:cs="Times New Roman"/>
          <w:kern w:val="0"/>
          <w:sz w:val="32"/>
          <w:szCs w:val="32"/>
          <w:highlight w:val="none"/>
          <w:shd w:val="clear" w:color="auto" w:fill="FFFFFF"/>
          <w:lang w:val="zh-CN" w:eastAsia="zh-CN"/>
        </w:rPr>
      </w:pPr>
      <w:r>
        <w:rPr>
          <w:rFonts w:hint="eastAsia" w:ascii="Times New Roman" w:hAnsi="Times New Roman" w:eastAsia="方正仿宋_GBK" w:cs="Times New Roman"/>
          <w:kern w:val="2"/>
          <w:sz w:val="32"/>
          <w:szCs w:val="32"/>
          <w:highlight w:val="none"/>
          <w:lang w:val="zh-CN" w:eastAsia="zh-CN" w:bidi="ar-SA"/>
        </w:rPr>
        <w:t>2.项目应实现的具体绩效目标。经整理汇总202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年养老服务业发展专项资金绩效目标具体如下：</w:t>
      </w:r>
    </w:p>
    <w:tbl>
      <w:tblPr>
        <w:tblStyle w:val="17"/>
        <w:tblW w:w="9550" w:type="dxa"/>
        <w:tblInd w:w="-121" w:type="dxa"/>
        <w:tblLayout w:type="fixed"/>
        <w:tblCellMar>
          <w:top w:w="0" w:type="dxa"/>
          <w:left w:w="108" w:type="dxa"/>
          <w:bottom w:w="0" w:type="dxa"/>
          <w:right w:w="108" w:type="dxa"/>
        </w:tblCellMar>
      </w:tblPr>
      <w:tblGrid>
        <w:gridCol w:w="700"/>
        <w:gridCol w:w="937"/>
        <w:gridCol w:w="1200"/>
        <w:gridCol w:w="5388"/>
        <w:gridCol w:w="1325"/>
      </w:tblGrid>
      <w:tr w14:paraId="4E92977E">
        <w:tblPrEx>
          <w:tblCellMar>
            <w:top w:w="0" w:type="dxa"/>
            <w:left w:w="108" w:type="dxa"/>
            <w:bottom w:w="0" w:type="dxa"/>
            <w:right w:w="108" w:type="dxa"/>
          </w:tblCellMar>
        </w:tblPrEx>
        <w:trPr>
          <w:trHeight w:val="42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6EEC0">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绩效指标</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17618B8">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一级</w:t>
            </w:r>
          </w:p>
          <w:p w14:paraId="0FD09885">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FB60282">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二级</w:t>
            </w:r>
          </w:p>
          <w:p w14:paraId="5E8EB12B">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0C16F72F">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三级指标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1C6D1D6">
            <w:pPr>
              <w:pageBreakBefore w:val="0"/>
              <w:widowControl/>
              <w:suppressAutoHyphens/>
              <w:kinsoku/>
              <w:wordWrap/>
              <w:overflowPunct/>
              <w:topLinePunct w:val="0"/>
              <w:bidi w:val="0"/>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指标值</w:t>
            </w:r>
          </w:p>
        </w:tc>
      </w:tr>
      <w:tr w14:paraId="19A9B2C3">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7995A">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restart"/>
            <w:tcBorders>
              <w:top w:val="single" w:color="000000" w:sz="4" w:space="0"/>
              <w:left w:val="single" w:color="000000" w:sz="4" w:space="0"/>
              <w:right w:val="single" w:color="000000" w:sz="4" w:space="0"/>
            </w:tcBorders>
            <w:noWrap w:val="0"/>
            <w:vAlign w:val="center"/>
          </w:tcPr>
          <w:p w14:paraId="78E65076">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产出</w:t>
            </w:r>
          </w:p>
          <w:p w14:paraId="157FA22C">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1200" w:type="dxa"/>
            <w:vMerge w:val="restart"/>
            <w:tcBorders>
              <w:top w:val="single" w:color="000000" w:sz="4" w:space="0"/>
              <w:left w:val="single" w:color="000000" w:sz="4" w:space="0"/>
              <w:right w:val="single" w:color="000000" w:sz="4" w:space="0"/>
            </w:tcBorders>
            <w:noWrap w:val="0"/>
            <w:vAlign w:val="center"/>
          </w:tcPr>
          <w:p w14:paraId="6FB69286">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数量指标</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7C0820D1">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新增社区养老服务综合体</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E95DE9B">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w:t>
            </w:r>
            <w:r>
              <w:rPr>
                <w:rFonts w:hint="eastAsia" w:ascii="Times New Roman" w:hAnsi="Times New Roman" w:eastAsia="仿宋_GB2312" w:cs="Times New Roman"/>
                <w:color w:val="000000"/>
                <w:kern w:val="0"/>
                <w:sz w:val="24"/>
                <w:highlight w:val="none"/>
                <w:lang w:val="en-US" w:eastAsia="zh-CN" w:bidi="ar"/>
              </w:rPr>
              <w:t>1</w:t>
            </w:r>
            <w:r>
              <w:rPr>
                <w:rFonts w:ascii="Times New Roman" w:hAnsi="Times New Roman" w:eastAsia="仿宋_GB2312" w:cs="Times New Roman"/>
                <w:color w:val="000000"/>
                <w:kern w:val="0"/>
                <w:sz w:val="24"/>
                <w:highlight w:val="none"/>
                <w:lang w:bidi="ar"/>
              </w:rPr>
              <w:t>个</w:t>
            </w:r>
          </w:p>
        </w:tc>
      </w:tr>
      <w:tr w14:paraId="121EA766">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88D70">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33CCE48F">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right w:val="single" w:color="000000" w:sz="4" w:space="0"/>
            </w:tcBorders>
            <w:noWrap w:val="0"/>
            <w:vAlign w:val="center"/>
          </w:tcPr>
          <w:p w14:paraId="56474149">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63270E39">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困难老年人家庭适老化改造户数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089F22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w:t>
            </w:r>
            <w:r>
              <w:rPr>
                <w:rFonts w:hint="eastAsia" w:ascii="Times New Roman" w:hAnsi="Times New Roman" w:eastAsia="仿宋_GB2312" w:cs="Times New Roman"/>
                <w:color w:val="000000"/>
                <w:kern w:val="0"/>
                <w:sz w:val="24"/>
                <w:highlight w:val="none"/>
                <w:lang w:val="en-US" w:eastAsia="zh-CN" w:bidi="ar"/>
              </w:rPr>
              <w:t>422</w:t>
            </w:r>
            <w:r>
              <w:rPr>
                <w:rFonts w:ascii="Times New Roman" w:hAnsi="Times New Roman" w:eastAsia="仿宋_GB2312" w:cs="Times New Roman"/>
                <w:color w:val="000000"/>
                <w:kern w:val="0"/>
                <w:sz w:val="24"/>
                <w:highlight w:val="none"/>
                <w:lang w:bidi="ar"/>
              </w:rPr>
              <w:t>户</w:t>
            </w:r>
          </w:p>
        </w:tc>
      </w:tr>
      <w:tr w14:paraId="6093FF01">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EB0AE">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48C24BB0">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right w:val="single" w:color="000000" w:sz="4" w:space="0"/>
            </w:tcBorders>
            <w:noWrap w:val="0"/>
            <w:vAlign w:val="center"/>
          </w:tcPr>
          <w:p w14:paraId="4704AA7B">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76C858F5">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新建老年助餐网络</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C13102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w:t>
            </w:r>
            <w:r>
              <w:rPr>
                <w:rFonts w:hint="eastAsia" w:ascii="Times New Roman" w:hAnsi="Times New Roman" w:eastAsia="仿宋_GB2312" w:cs="Times New Roman"/>
                <w:color w:val="000000"/>
                <w:kern w:val="0"/>
                <w:sz w:val="24"/>
                <w:highlight w:val="none"/>
                <w:lang w:val="en-US" w:eastAsia="zh-CN" w:bidi="ar"/>
              </w:rPr>
              <w:t>5</w:t>
            </w:r>
            <w:r>
              <w:rPr>
                <w:rFonts w:ascii="Times New Roman" w:hAnsi="Times New Roman" w:eastAsia="仿宋_GB2312" w:cs="Times New Roman"/>
                <w:color w:val="000000"/>
                <w:kern w:val="0"/>
                <w:sz w:val="24"/>
                <w:highlight w:val="none"/>
                <w:lang w:bidi="ar"/>
              </w:rPr>
              <w:t>个</w:t>
            </w:r>
          </w:p>
        </w:tc>
      </w:tr>
      <w:tr w14:paraId="1A1E9834">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9B0FB">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193DB9F5">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right w:val="single" w:color="000000" w:sz="4" w:space="0"/>
            </w:tcBorders>
            <w:noWrap w:val="0"/>
            <w:vAlign w:val="center"/>
          </w:tcPr>
          <w:p w14:paraId="4C5EDAB1">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3D040EA8">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hint="eastAsia" w:ascii="Times New Roman" w:hAnsi="Times New Roman" w:eastAsia="仿宋_GB2312" w:cs="Times New Roman"/>
                <w:color w:val="000000"/>
                <w:kern w:val="0"/>
                <w:sz w:val="24"/>
                <w:highlight w:val="none"/>
                <w:lang w:eastAsia="zh-CN" w:bidi="ar"/>
              </w:rPr>
              <w:t>改造护理型床位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8804046">
            <w:pPr>
              <w:pageBreakBefore w:val="0"/>
              <w:widowControl/>
              <w:suppressAutoHyphens/>
              <w:kinsoku/>
              <w:wordWrap/>
              <w:overflowPunct/>
              <w:topLinePunct w:val="0"/>
              <w:bidi w:val="0"/>
              <w:spacing w:line="300" w:lineRule="exact"/>
              <w:jc w:val="left"/>
              <w:textAlignment w:val="center"/>
              <w:rPr>
                <w:rFonts w:hint="default" w:ascii="Times New Roman" w:hAnsi="Times New Roman" w:eastAsia="仿宋_GB2312" w:cs="Times New Roman"/>
                <w:color w:val="000000"/>
                <w:kern w:val="0"/>
                <w:sz w:val="24"/>
                <w:highlight w:val="none"/>
                <w:lang w:val="en-US" w:eastAsia="zh-CN" w:bidi="ar"/>
              </w:rPr>
            </w:pPr>
            <w:r>
              <w:rPr>
                <w:rFonts w:ascii="Times New Roman" w:hAnsi="Times New Roman" w:eastAsia="仿宋_GB2312" w:cs="Times New Roman"/>
                <w:color w:val="000000"/>
                <w:kern w:val="0"/>
                <w:sz w:val="24"/>
                <w:highlight w:val="none"/>
                <w:lang w:bidi="ar"/>
              </w:rPr>
              <w:t>≥</w:t>
            </w:r>
            <w:r>
              <w:rPr>
                <w:rFonts w:hint="eastAsia" w:ascii="Times New Roman" w:hAnsi="Times New Roman" w:eastAsia="仿宋_GB2312" w:cs="Times New Roman"/>
                <w:color w:val="000000"/>
                <w:kern w:val="0"/>
                <w:sz w:val="24"/>
                <w:highlight w:val="none"/>
                <w:lang w:val="en-US" w:eastAsia="zh-CN" w:bidi="ar"/>
              </w:rPr>
              <w:t>804张</w:t>
            </w:r>
          </w:p>
        </w:tc>
      </w:tr>
      <w:tr w14:paraId="01681A05">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4A561">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36704C58">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bottom w:val="single" w:color="auto" w:sz="4" w:space="0"/>
              <w:right w:val="single" w:color="000000" w:sz="4" w:space="0"/>
            </w:tcBorders>
            <w:noWrap w:val="0"/>
            <w:vAlign w:val="center"/>
          </w:tcPr>
          <w:p w14:paraId="662DDDBA">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69FAC9EB">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hint="eastAsia" w:ascii="Times New Roman" w:hAnsi="Times New Roman" w:eastAsia="仿宋_GB2312" w:cs="Times New Roman"/>
                <w:color w:val="000000"/>
                <w:kern w:val="0"/>
                <w:sz w:val="24"/>
                <w:highlight w:val="none"/>
                <w:lang w:eastAsia="zh-CN" w:bidi="ar"/>
              </w:rPr>
              <w:t>添置更新设施设备的街道（乡镇）层面老年助餐点梳理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E903D28">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w:t>
            </w:r>
            <w:r>
              <w:rPr>
                <w:rFonts w:hint="eastAsia" w:ascii="Times New Roman" w:hAnsi="Times New Roman" w:eastAsia="仿宋_GB2312" w:cs="Times New Roman"/>
                <w:color w:val="000000"/>
                <w:kern w:val="0"/>
                <w:sz w:val="24"/>
                <w:highlight w:val="none"/>
                <w:lang w:val="en-US" w:eastAsia="zh-CN" w:bidi="ar"/>
              </w:rPr>
              <w:t>28</w:t>
            </w:r>
            <w:r>
              <w:rPr>
                <w:rFonts w:ascii="Times New Roman" w:hAnsi="Times New Roman" w:eastAsia="仿宋_GB2312" w:cs="Times New Roman"/>
                <w:color w:val="000000"/>
                <w:kern w:val="0"/>
                <w:sz w:val="24"/>
                <w:highlight w:val="none"/>
                <w:lang w:bidi="ar"/>
              </w:rPr>
              <w:t>个</w:t>
            </w:r>
          </w:p>
        </w:tc>
      </w:tr>
      <w:tr w14:paraId="4039E92A">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4D70">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shd w:val="clear" w:color="auto" w:fill="auto"/>
            <w:noWrap w:val="0"/>
            <w:vAlign w:val="center"/>
          </w:tcPr>
          <w:p w14:paraId="356A4B46">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restart"/>
            <w:tcBorders>
              <w:top w:val="single" w:color="auto" w:sz="4" w:space="0"/>
              <w:left w:val="single" w:color="000000" w:sz="4" w:space="0"/>
              <w:right w:val="single" w:color="000000" w:sz="4" w:space="0"/>
            </w:tcBorders>
            <w:shd w:val="clear" w:color="auto" w:fill="auto"/>
            <w:noWrap w:val="0"/>
            <w:vAlign w:val="center"/>
          </w:tcPr>
          <w:p w14:paraId="31CB3786">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质量指标</w:t>
            </w:r>
          </w:p>
        </w:tc>
        <w:tc>
          <w:tcPr>
            <w:tcW w:w="53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97D0C">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sz w:val="24"/>
                <w:highlight w:val="none"/>
                <w:lang w:eastAsia="zh-CN"/>
              </w:rPr>
            </w:pPr>
            <w:r>
              <w:rPr>
                <w:rFonts w:hint="eastAsia" w:ascii="Times New Roman" w:hAnsi="Times New Roman" w:eastAsia="仿宋_GB2312" w:cs="Times New Roman"/>
                <w:color w:val="000000"/>
                <w:sz w:val="24"/>
                <w:highlight w:val="none"/>
                <w:lang w:eastAsia="zh-CN"/>
              </w:rPr>
              <w:t>设备验收合格率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B35FB">
            <w:pPr>
              <w:pageBreakBefore w:val="0"/>
              <w:widowControl/>
              <w:suppressAutoHyphens/>
              <w:kinsoku/>
              <w:wordWrap/>
              <w:overflowPunct/>
              <w:topLinePunct w:val="0"/>
              <w:bidi w:val="0"/>
              <w:spacing w:line="300" w:lineRule="exact"/>
              <w:jc w:val="left"/>
              <w:textAlignment w:val="center"/>
              <w:rPr>
                <w:rFonts w:hint="default"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kern w:val="0"/>
                <w:sz w:val="24"/>
                <w:highlight w:val="none"/>
                <w:lang w:val="en-US" w:eastAsia="zh-CN" w:bidi="ar"/>
              </w:rPr>
              <w:t>=100%</w:t>
            </w:r>
          </w:p>
        </w:tc>
      </w:tr>
      <w:tr w14:paraId="54EA35F8">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DB24E">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230976AB">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right w:val="single" w:color="000000" w:sz="4" w:space="0"/>
            </w:tcBorders>
            <w:noWrap w:val="0"/>
            <w:vAlign w:val="center"/>
          </w:tcPr>
          <w:p w14:paraId="18BF6A17">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16FB328B">
            <w:pPr>
              <w:pageBreakBefore w:val="0"/>
              <w:widowControl/>
              <w:suppressAutoHyphens/>
              <w:kinsoku/>
              <w:wordWrap/>
              <w:overflowPunct/>
              <w:topLinePunct w:val="0"/>
              <w:bidi w:val="0"/>
              <w:spacing w:line="300" w:lineRule="exact"/>
              <w:jc w:val="left"/>
              <w:textAlignment w:val="center"/>
              <w:rPr>
                <w:rFonts w:hint="default"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eastAsia="zh-CN"/>
              </w:rPr>
              <w:t>公办养老机构护理能力提升改造验收合格率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65BAF7F">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kern w:val="0"/>
                <w:sz w:val="24"/>
                <w:highlight w:val="none"/>
                <w:lang w:val="en-US" w:eastAsia="zh-CN" w:bidi="ar"/>
              </w:rPr>
              <w:t>=100%</w:t>
            </w:r>
          </w:p>
        </w:tc>
      </w:tr>
      <w:tr w14:paraId="266BC35F">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D3B5D">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bottom w:val="single" w:color="000000" w:sz="4" w:space="0"/>
              <w:right w:val="single" w:color="000000" w:sz="4" w:space="0"/>
            </w:tcBorders>
            <w:noWrap w:val="0"/>
            <w:vAlign w:val="center"/>
          </w:tcPr>
          <w:p w14:paraId="1A37E977">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bottom w:val="single" w:color="auto" w:sz="4" w:space="0"/>
              <w:right w:val="single" w:color="000000" w:sz="4" w:space="0"/>
            </w:tcBorders>
            <w:noWrap w:val="0"/>
            <w:vAlign w:val="center"/>
          </w:tcPr>
          <w:p w14:paraId="59C62012">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0AB719B2">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sz w:val="24"/>
                <w:highlight w:val="none"/>
                <w:lang w:eastAsia="zh-CN"/>
              </w:rPr>
            </w:pPr>
            <w:r>
              <w:rPr>
                <w:rFonts w:hint="eastAsia" w:ascii="Times New Roman" w:hAnsi="Times New Roman" w:eastAsia="仿宋_GB2312" w:cs="Times New Roman"/>
                <w:color w:val="000000"/>
                <w:sz w:val="24"/>
                <w:highlight w:val="none"/>
                <w:lang w:eastAsia="zh-CN"/>
              </w:rPr>
              <w:t>通过支持老年助餐点添置更新设施设备，提升助餐服务覆盖面和老年人就餐便利度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6FF1027">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val="en-US" w:eastAsia="zh-CN" w:bidi="ar"/>
              </w:rPr>
            </w:pPr>
            <w:r>
              <w:rPr>
                <w:rFonts w:hint="eastAsia" w:ascii="Times New Roman" w:hAnsi="Times New Roman" w:eastAsia="仿宋_GB2312" w:cs="Times New Roman"/>
                <w:color w:val="000000"/>
                <w:kern w:val="0"/>
                <w:sz w:val="24"/>
                <w:highlight w:val="none"/>
                <w:lang w:val="en-US" w:eastAsia="zh-CN" w:bidi="ar"/>
              </w:rPr>
              <w:t>满足</w:t>
            </w:r>
          </w:p>
        </w:tc>
      </w:tr>
      <w:tr w14:paraId="3EDD6A1E">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289B1">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restart"/>
            <w:tcBorders>
              <w:top w:val="single" w:color="000000" w:sz="4" w:space="0"/>
              <w:left w:val="single" w:color="000000" w:sz="4" w:space="0"/>
              <w:right w:val="single" w:color="000000" w:sz="4" w:space="0"/>
            </w:tcBorders>
            <w:shd w:val="clear" w:color="auto" w:fill="auto"/>
            <w:noWrap w:val="0"/>
            <w:vAlign w:val="center"/>
          </w:tcPr>
          <w:p w14:paraId="061734CD">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效益</w:t>
            </w:r>
          </w:p>
          <w:p w14:paraId="1D399AF7">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1200" w:type="dxa"/>
            <w:vMerge w:val="restart"/>
            <w:tcBorders>
              <w:top w:val="single" w:color="auto" w:sz="4" w:space="0"/>
              <w:left w:val="single" w:color="000000" w:sz="4" w:space="0"/>
              <w:right w:val="single" w:color="000000" w:sz="4" w:space="0"/>
            </w:tcBorders>
            <w:shd w:val="clear" w:color="auto" w:fill="auto"/>
            <w:noWrap w:val="0"/>
            <w:vAlign w:val="center"/>
          </w:tcPr>
          <w:p w14:paraId="54C095E0">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社会效益</w:t>
            </w:r>
          </w:p>
          <w:p w14:paraId="23988EFD">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53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D04B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老年人日益增加的养老服务需求</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301F1">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sz w:val="24"/>
                <w:highlight w:val="none"/>
                <w:lang w:eastAsia="zh-CN"/>
              </w:rPr>
            </w:pPr>
            <w:r>
              <w:rPr>
                <w:rFonts w:hint="eastAsia" w:ascii="Times New Roman" w:hAnsi="Times New Roman" w:eastAsia="仿宋_GB2312" w:cs="Times New Roman"/>
                <w:color w:val="000000"/>
                <w:sz w:val="24"/>
                <w:highlight w:val="none"/>
                <w:lang w:eastAsia="zh-CN"/>
              </w:rPr>
              <w:t>不断满足</w:t>
            </w:r>
          </w:p>
        </w:tc>
      </w:tr>
      <w:tr w14:paraId="3BEF760A">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417A9">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7063FA1C">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left w:val="single" w:color="000000" w:sz="4" w:space="0"/>
              <w:bottom w:val="single" w:color="000000" w:sz="4" w:space="0"/>
              <w:right w:val="single" w:color="000000" w:sz="4" w:space="0"/>
            </w:tcBorders>
            <w:noWrap w:val="0"/>
            <w:vAlign w:val="top"/>
          </w:tcPr>
          <w:p w14:paraId="43F342C3">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242435F0">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kern w:val="0"/>
                <w:sz w:val="24"/>
                <w:highlight w:val="none"/>
                <w:lang w:eastAsia="zh-CN" w:bidi="ar"/>
              </w:rPr>
              <w:t>居家和社区养老服务能力和品质</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9F023A4">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hint="eastAsia" w:ascii="Times New Roman" w:hAnsi="Times New Roman" w:eastAsia="仿宋_GB2312" w:cs="Times New Roman"/>
                <w:color w:val="000000"/>
                <w:kern w:val="0"/>
                <w:sz w:val="24"/>
                <w:highlight w:val="none"/>
                <w:lang w:eastAsia="zh-CN" w:bidi="ar"/>
              </w:rPr>
              <w:t>有效提高</w:t>
            </w:r>
          </w:p>
        </w:tc>
      </w:tr>
      <w:tr w14:paraId="16D3FF97">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DDD97">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bottom w:val="single" w:color="000000" w:sz="4" w:space="0"/>
              <w:right w:val="single" w:color="000000" w:sz="4" w:space="0"/>
            </w:tcBorders>
            <w:noWrap w:val="0"/>
            <w:vAlign w:val="center"/>
          </w:tcPr>
          <w:p w14:paraId="141A43DC">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3397E4BB">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可持续</w:t>
            </w:r>
          </w:p>
          <w:p w14:paraId="33385749">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ascii="Times New Roman" w:hAnsi="Times New Roman" w:eastAsia="仿宋_GB2312" w:cs="Times New Roman"/>
                <w:color w:val="000000"/>
                <w:kern w:val="0"/>
                <w:sz w:val="24"/>
                <w:highlight w:val="none"/>
                <w:lang w:bidi="ar"/>
              </w:rPr>
              <w:t>影响指标</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012B0C8E">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ascii="Times New Roman" w:hAnsi="Times New Roman" w:eastAsia="仿宋_GB2312" w:cs="Times New Roman"/>
                <w:color w:val="000000"/>
                <w:kern w:val="0"/>
                <w:sz w:val="24"/>
                <w:highlight w:val="none"/>
                <w:lang w:bidi="ar"/>
              </w:rPr>
              <w:t>养老服务体系建设</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6BB3102">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ascii="Times New Roman" w:hAnsi="Times New Roman" w:eastAsia="仿宋_GB2312" w:cs="Times New Roman"/>
                <w:color w:val="000000"/>
                <w:kern w:val="0"/>
                <w:sz w:val="24"/>
                <w:highlight w:val="none"/>
                <w:lang w:bidi="ar"/>
              </w:rPr>
              <w:t>不断完善</w:t>
            </w:r>
          </w:p>
        </w:tc>
      </w:tr>
      <w:tr w14:paraId="31295B3B">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6F45D">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6D748">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满意度</w:t>
            </w:r>
          </w:p>
          <w:p w14:paraId="6C4C850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45A44">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服务对象</w:t>
            </w:r>
          </w:p>
          <w:p w14:paraId="73D43C59">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满意度</w:t>
            </w:r>
          </w:p>
          <w:p w14:paraId="14D5293E">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指标</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4C6E1B20">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养老机构入住老年人对养老机构服务质量满意度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D96AC5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kern w:val="0"/>
                <w:sz w:val="24"/>
                <w:highlight w:val="none"/>
                <w:lang w:bidi="ar"/>
              </w:rPr>
              <w:t>≥90%</w:t>
            </w:r>
          </w:p>
        </w:tc>
      </w:tr>
      <w:tr w14:paraId="5751AD70">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22AFB">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left w:val="single" w:color="000000" w:sz="4" w:space="0"/>
              <w:right w:val="single" w:color="000000" w:sz="4" w:space="0"/>
            </w:tcBorders>
            <w:noWrap w:val="0"/>
            <w:vAlign w:val="center"/>
          </w:tcPr>
          <w:p w14:paraId="2BA9E120">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p>
        </w:tc>
        <w:tc>
          <w:tcPr>
            <w:tcW w:w="1200" w:type="dxa"/>
            <w:vMerge w:val="continue"/>
            <w:tcBorders>
              <w:left w:val="single" w:color="000000" w:sz="4" w:space="0"/>
              <w:right w:val="single" w:color="000000" w:sz="4" w:space="0"/>
            </w:tcBorders>
            <w:noWrap w:val="0"/>
            <w:vAlign w:val="center"/>
          </w:tcPr>
          <w:p w14:paraId="18E7A04D">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39995BA5">
            <w:pPr>
              <w:pageBreakBefore w:val="0"/>
              <w:widowControl/>
              <w:suppressAutoHyphens/>
              <w:kinsoku/>
              <w:wordWrap/>
              <w:overflowPunct/>
              <w:topLinePunct w:val="0"/>
              <w:bidi w:val="0"/>
              <w:spacing w:line="300" w:lineRule="exact"/>
              <w:jc w:val="left"/>
              <w:textAlignment w:val="center"/>
              <w:rPr>
                <w:rFonts w:hint="eastAsia" w:ascii="Times New Roman" w:hAnsi="Times New Roman" w:eastAsia="仿宋_GB2312" w:cs="Times New Roman"/>
                <w:color w:val="000000"/>
                <w:kern w:val="0"/>
                <w:sz w:val="24"/>
                <w:highlight w:val="none"/>
                <w:lang w:eastAsia="zh-CN" w:bidi="ar"/>
              </w:rPr>
            </w:pPr>
            <w:r>
              <w:rPr>
                <w:rFonts w:hint="eastAsia" w:ascii="Times New Roman" w:hAnsi="Times New Roman" w:eastAsia="仿宋_GB2312" w:cs="Times New Roman"/>
                <w:color w:val="000000"/>
                <w:kern w:val="0"/>
                <w:sz w:val="24"/>
                <w:highlight w:val="none"/>
                <w:lang w:eastAsia="zh-CN" w:bidi="ar"/>
              </w:rPr>
              <w:t>受益家庭对居家和社区基本养老服务的满意度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2290DF4">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≥90%</w:t>
            </w:r>
          </w:p>
        </w:tc>
      </w:tr>
      <w:tr w14:paraId="08315AD4">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F2A99">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84BD3">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C8279">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3FAB8541">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kern w:val="0"/>
                <w:sz w:val="24"/>
                <w:highlight w:val="none"/>
                <w:lang w:bidi="ar"/>
              </w:rPr>
            </w:pPr>
            <w:r>
              <w:rPr>
                <w:rFonts w:ascii="Times New Roman" w:hAnsi="Times New Roman" w:eastAsia="仿宋_GB2312" w:cs="Times New Roman"/>
                <w:color w:val="000000"/>
                <w:kern w:val="0"/>
                <w:sz w:val="24"/>
                <w:highlight w:val="none"/>
                <w:lang w:bidi="ar"/>
              </w:rPr>
              <w:t>高龄失能老人对居家养老服务满意度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ECE77D6">
            <w:pPr>
              <w:pageBreakBefore w:val="0"/>
              <w:kinsoku/>
              <w:wordWrap/>
              <w:overflowPunct/>
              <w:topLinePunct w:val="0"/>
              <w:bidi w:val="0"/>
              <w:jc w:val="left"/>
              <w:rPr>
                <w:rFonts w:ascii="Times New Roman" w:hAnsi="Times New Roman" w:eastAsia="仿宋_GB2312" w:cs="Times New Roman"/>
                <w:sz w:val="32"/>
                <w:highlight w:val="none"/>
              </w:rPr>
            </w:pPr>
            <w:r>
              <w:rPr>
                <w:rFonts w:ascii="Times New Roman" w:hAnsi="Times New Roman" w:eastAsia="仿宋_GB2312" w:cs="Times New Roman"/>
                <w:color w:val="000000"/>
                <w:kern w:val="0"/>
                <w:sz w:val="24"/>
                <w:highlight w:val="none"/>
                <w:lang w:bidi="ar"/>
              </w:rPr>
              <w:t>≥90%</w:t>
            </w:r>
          </w:p>
        </w:tc>
      </w:tr>
      <w:tr w14:paraId="1753657B">
        <w:tblPrEx>
          <w:tblCellMar>
            <w:top w:w="0" w:type="dxa"/>
            <w:left w:w="108" w:type="dxa"/>
            <w:bottom w:w="0" w:type="dxa"/>
            <w:right w:w="108" w:type="dxa"/>
          </w:tblCellMar>
        </w:tblPrEx>
        <w:trPr>
          <w:trHeight w:val="34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7B7CE">
            <w:pPr>
              <w:pageBreakBefore w:val="0"/>
              <w:kinsoku/>
              <w:wordWrap/>
              <w:overflowPunct/>
              <w:topLinePunct w:val="0"/>
              <w:bidi w:val="0"/>
              <w:jc w:val="left"/>
              <w:rPr>
                <w:rFonts w:ascii="Times New Roman" w:hAnsi="Times New Roman" w:eastAsia="仿宋_GB2312" w:cs="Times New Roman"/>
                <w:sz w:val="32"/>
                <w:highlight w:val="none"/>
              </w:rPr>
            </w:pPr>
          </w:p>
        </w:tc>
        <w:tc>
          <w:tcPr>
            <w:tcW w:w="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3E104">
            <w:pPr>
              <w:pageBreakBefore w:val="0"/>
              <w:kinsoku/>
              <w:wordWrap/>
              <w:overflowPunct/>
              <w:topLinePunct w:val="0"/>
              <w:bidi w:val="0"/>
              <w:jc w:val="left"/>
              <w:rPr>
                <w:rFonts w:ascii="Times New Roman" w:hAnsi="Times New Roman" w:eastAsia="仿宋_GB2312" w:cs="Times New Roman"/>
                <w:sz w:val="32"/>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127F8">
            <w:pPr>
              <w:pageBreakBefore w:val="0"/>
              <w:kinsoku/>
              <w:wordWrap/>
              <w:overflowPunct/>
              <w:topLinePunct w:val="0"/>
              <w:bidi w:val="0"/>
              <w:jc w:val="left"/>
              <w:rPr>
                <w:rFonts w:ascii="Times New Roman" w:hAnsi="Times New Roman" w:eastAsia="仿宋_GB2312" w:cs="Times New Roman"/>
                <w:sz w:val="32"/>
                <w:highlight w:val="none"/>
              </w:rPr>
            </w:pP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1FAEFB1A">
            <w:pPr>
              <w:pageBreakBefore w:val="0"/>
              <w:widowControl/>
              <w:suppressAutoHyphens/>
              <w:kinsoku/>
              <w:wordWrap/>
              <w:overflowPunct/>
              <w:topLinePunct w:val="0"/>
              <w:bidi w:val="0"/>
              <w:spacing w:line="300" w:lineRule="exact"/>
              <w:jc w:val="left"/>
              <w:textAlignment w:val="center"/>
              <w:rPr>
                <w:rFonts w:ascii="Times New Roman" w:hAnsi="Times New Roman" w:eastAsia="仿宋_GB2312" w:cs="Times New Roman"/>
                <w:color w:val="000000"/>
                <w:sz w:val="24"/>
                <w:highlight w:val="none"/>
              </w:rPr>
            </w:pPr>
            <w:r>
              <w:rPr>
                <w:rFonts w:ascii="Times New Roman" w:hAnsi="Times New Roman" w:eastAsia="仿宋_GB2312" w:cs="Times New Roman"/>
                <w:color w:val="000000"/>
                <w:sz w:val="24"/>
                <w:highlight w:val="none"/>
              </w:rPr>
              <w:t>受益家庭对居家和社区基本养老服务的满意度</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602AC80">
            <w:pPr>
              <w:pageBreakBefore w:val="0"/>
              <w:kinsoku/>
              <w:wordWrap/>
              <w:overflowPunct/>
              <w:topLinePunct w:val="0"/>
              <w:bidi w:val="0"/>
              <w:jc w:val="left"/>
              <w:rPr>
                <w:rFonts w:ascii="Times New Roman" w:hAnsi="Times New Roman" w:eastAsia="仿宋_GB2312" w:cs="Times New Roman"/>
                <w:sz w:val="32"/>
                <w:highlight w:val="none"/>
              </w:rPr>
            </w:pPr>
            <w:r>
              <w:rPr>
                <w:rFonts w:ascii="Times New Roman" w:hAnsi="Times New Roman" w:eastAsia="仿宋_GB2312" w:cs="Times New Roman"/>
                <w:color w:val="000000"/>
                <w:kern w:val="0"/>
                <w:sz w:val="24"/>
                <w:highlight w:val="none"/>
                <w:lang w:bidi="ar"/>
              </w:rPr>
              <w:t>≥90%</w:t>
            </w:r>
          </w:p>
        </w:tc>
      </w:tr>
    </w:tbl>
    <w:p w14:paraId="0169029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年攀枝花市收到中省各级财政养老服务业发展专项资金</w:t>
      </w:r>
      <w:r>
        <w:rPr>
          <w:rFonts w:hint="eastAsia" w:ascii="Times New Roman" w:hAnsi="Times New Roman" w:eastAsia="方正仿宋_GBK" w:cs="Times New Roman"/>
          <w:kern w:val="2"/>
          <w:sz w:val="32"/>
          <w:szCs w:val="32"/>
          <w:highlight w:val="none"/>
          <w:lang w:val="en-US" w:eastAsia="zh-CN" w:bidi="ar-SA"/>
        </w:rPr>
        <w:t>8097.4</w:t>
      </w:r>
      <w:r>
        <w:rPr>
          <w:rFonts w:hint="eastAsia" w:ascii="Times New Roman" w:hAnsi="Times New Roman" w:eastAsia="方正仿宋_GBK" w:cs="Times New Roman"/>
          <w:kern w:val="2"/>
          <w:sz w:val="32"/>
          <w:szCs w:val="32"/>
          <w:highlight w:val="none"/>
          <w:lang w:val="zh-CN" w:eastAsia="zh-CN" w:bidi="ar-SA"/>
        </w:rPr>
        <w:t>万元，其中攀枝花市</w:t>
      </w:r>
      <w:r>
        <w:rPr>
          <w:rFonts w:hint="eastAsia" w:ascii="Times New Roman" w:hAnsi="Times New Roman" w:eastAsia="方正仿宋_GBK" w:cs="Times New Roman"/>
          <w:kern w:val="2"/>
          <w:sz w:val="32"/>
          <w:szCs w:val="32"/>
          <w:highlight w:val="none"/>
          <w:lang w:val="en-US" w:eastAsia="zh-CN" w:bidi="ar-SA"/>
        </w:rPr>
        <w:t>1328.8万元，东区15万元，西区4505.5万元，米易县1384万元，盐边县864.1万元。</w:t>
      </w:r>
      <w:r>
        <w:rPr>
          <w:rFonts w:hint="eastAsia" w:ascii="Times New Roman" w:hAnsi="Times New Roman" w:eastAsia="方正仿宋_GBK" w:cs="Times New Roman"/>
          <w:kern w:val="2"/>
          <w:sz w:val="32"/>
          <w:szCs w:val="32"/>
          <w:highlight w:val="none"/>
          <w:lang w:val="zh-CN" w:eastAsia="zh-CN" w:bidi="ar-SA"/>
        </w:rPr>
        <w:t>社区养老服务综合体建设</w:t>
      </w:r>
      <w:r>
        <w:rPr>
          <w:rFonts w:hint="eastAsia" w:ascii="Times New Roman" w:hAnsi="Times New Roman" w:eastAsia="方正仿宋_GBK" w:cs="Times New Roman"/>
          <w:kern w:val="2"/>
          <w:sz w:val="32"/>
          <w:szCs w:val="32"/>
          <w:highlight w:val="none"/>
          <w:lang w:val="en-US" w:eastAsia="zh-CN" w:bidi="ar-SA"/>
        </w:rPr>
        <w:t>200万元，</w:t>
      </w:r>
      <w:r>
        <w:rPr>
          <w:rFonts w:hint="eastAsia" w:ascii="Times New Roman" w:hAnsi="Times New Roman" w:eastAsia="方正仿宋_GBK" w:cs="Times New Roman"/>
          <w:kern w:val="2"/>
          <w:sz w:val="32"/>
          <w:szCs w:val="32"/>
          <w:highlight w:val="none"/>
          <w:lang w:val="zh-CN" w:eastAsia="zh-CN" w:bidi="ar-SA"/>
        </w:rPr>
        <w:t>困难老年人居家适老化改造</w:t>
      </w:r>
      <w:r>
        <w:rPr>
          <w:rFonts w:hint="eastAsia" w:ascii="Times New Roman" w:hAnsi="Times New Roman" w:eastAsia="方正仿宋_GBK" w:cs="Times New Roman"/>
          <w:kern w:val="2"/>
          <w:sz w:val="32"/>
          <w:szCs w:val="32"/>
          <w:highlight w:val="none"/>
          <w:lang w:val="en-US" w:eastAsia="zh-CN" w:bidi="ar-SA"/>
        </w:rPr>
        <w:t>42万元，</w:t>
      </w:r>
      <w:r>
        <w:rPr>
          <w:rFonts w:hint="eastAsia" w:ascii="Times New Roman" w:hAnsi="Times New Roman" w:eastAsia="方正仿宋_GBK" w:cs="Times New Roman"/>
          <w:kern w:val="2"/>
          <w:sz w:val="32"/>
          <w:szCs w:val="32"/>
          <w:highlight w:val="none"/>
          <w:lang w:val="zh-CN" w:eastAsia="zh-CN" w:bidi="ar-SA"/>
        </w:rPr>
        <w:t>示范性老年助餐网络建设</w:t>
      </w:r>
      <w:r>
        <w:rPr>
          <w:rFonts w:hint="eastAsia" w:ascii="Times New Roman" w:hAnsi="Times New Roman" w:eastAsia="方正仿宋_GBK" w:cs="Times New Roman"/>
          <w:kern w:val="2"/>
          <w:sz w:val="32"/>
          <w:szCs w:val="32"/>
          <w:highlight w:val="none"/>
          <w:lang w:val="en-US" w:eastAsia="zh-CN" w:bidi="ar-SA"/>
        </w:rPr>
        <w:t>400万元，</w:t>
      </w:r>
      <w:r>
        <w:rPr>
          <w:rFonts w:hint="eastAsia" w:ascii="Times New Roman" w:hAnsi="Times New Roman" w:eastAsia="方正仿宋_GBK" w:cs="Times New Roman"/>
          <w:kern w:val="2"/>
          <w:sz w:val="32"/>
          <w:szCs w:val="32"/>
          <w:highlight w:val="none"/>
          <w:lang w:val="zh-CN" w:eastAsia="zh-CN" w:bidi="ar-SA"/>
        </w:rPr>
        <w:t>公办养老机构护理能力提升改造</w:t>
      </w:r>
      <w:r>
        <w:rPr>
          <w:rFonts w:hint="eastAsia" w:ascii="Times New Roman" w:hAnsi="Times New Roman" w:eastAsia="方正仿宋_GBK" w:cs="Times New Roman"/>
          <w:kern w:val="2"/>
          <w:sz w:val="32"/>
          <w:szCs w:val="32"/>
          <w:highlight w:val="none"/>
          <w:lang w:val="en-US" w:eastAsia="zh-CN" w:bidi="ar-SA"/>
        </w:rPr>
        <w:t>1286.4万元，</w:t>
      </w:r>
      <w:r>
        <w:rPr>
          <w:rFonts w:hint="eastAsia" w:ascii="Times New Roman" w:hAnsi="Times New Roman" w:eastAsia="方正仿宋_GBK" w:cs="Times New Roman"/>
          <w:kern w:val="2"/>
          <w:sz w:val="32"/>
          <w:szCs w:val="32"/>
          <w:highlight w:val="none"/>
          <w:lang w:val="zh-CN" w:eastAsia="zh-CN" w:bidi="ar-SA"/>
        </w:rPr>
        <w:t>养老服务定向财力</w:t>
      </w:r>
      <w:r>
        <w:rPr>
          <w:rFonts w:hint="eastAsia" w:ascii="Times New Roman" w:hAnsi="Times New Roman" w:eastAsia="方正仿宋_GBK" w:cs="Times New Roman"/>
          <w:kern w:val="2"/>
          <w:sz w:val="32"/>
          <w:szCs w:val="32"/>
          <w:highlight w:val="none"/>
          <w:lang w:val="en-US" w:eastAsia="zh-CN" w:bidi="ar-SA"/>
        </w:rPr>
        <w:t>527万元，县域养老服务能力提升1000万元，关爱服务包111万元，区域性养老服务中心项目4489万元，老年助餐网络设施设备配置42万元。</w:t>
      </w:r>
    </w:p>
    <w:p w14:paraId="1F50E8E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3.以上项目申报内容紧密结合养老服务业发展规划和年度重点工作任务，申报目标合理可行。</w:t>
      </w:r>
    </w:p>
    <w:p w14:paraId="76FFB1B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ascii="Times New Roman" w:hAnsi="Times New Roman" w:eastAsia="仿宋_GB2312" w:cs="Times New Roman"/>
          <w:sz w:val="32"/>
          <w:highlight w:val="none"/>
          <w:lang w:val="zh-CN"/>
        </w:rPr>
      </w:pP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按照有关文件要求，规范组织对202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年养老服务业发展各项资金项目开展绩效自评，梳理绩效自评报告、资金台账、项目进度台账等，形成完整自评资料。</w:t>
      </w:r>
    </w:p>
    <w:p w14:paraId="32854BDA">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黑体_GBK" w:cs="Times New Roman"/>
          <w:kern w:val="2"/>
          <w:sz w:val="32"/>
          <w:szCs w:val="32"/>
          <w:highlight w:val="none"/>
          <w:lang w:val="zh-CN" w:eastAsia="zh-CN" w:bidi="ar-SA"/>
        </w:rPr>
      </w:pPr>
      <w:r>
        <w:rPr>
          <w:rFonts w:hint="default" w:ascii="Times New Roman" w:hAnsi="Times New Roman" w:eastAsia="方正黑体_GBK" w:cs="Times New Roman"/>
          <w:kern w:val="2"/>
          <w:sz w:val="32"/>
          <w:szCs w:val="32"/>
          <w:highlight w:val="none"/>
          <w:lang w:val="zh-CN" w:eastAsia="zh-CN" w:bidi="ar-SA"/>
        </w:rPr>
        <w:t>二、项目资金申报及使用情况</w:t>
      </w:r>
    </w:p>
    <w:p w14:paraId="1E91B9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（一）项目资金申报及批复情况。</w:t>
      </w:r>
    </w:p>
    <w:p w14:paraId="5E6311E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项目资金申报、批复及预算调整等严格按资金管理有关办法开展。</w:t>
      </w:r>
    </w:p>
    <w:p w14:paraId="642086C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（二）资金计划、到位及使用情况（可用表格形式反映）。</w:t>
      </w:r>
    </w:p>
    <w:p w14:paraId="64FAC97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202</w:t>
      </w: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zh-CN" w:eastAsia="zh-CN" w:bidi="ar-SA"/>
        </w:rPr>
        <w:t>年攀枝花市收到中省财政养老服务业发展专项资金</w:t>
      </w:r>
      <w:r>
        <w:rPr>
          <w:rFonts w:hint="eastAsia" w:ascii="Times New Roman" w:hAnsi="Times New Roman" w:eastAsia="方正仿宋_GBK" w:cs="Times New Roman"/>
          <w:kern w:val="2"/>
          <w:sz w:val="32"/>
          <w:szCs w:val="32"/>
          <w:highlight w:val="none"/>
          <w:lang w:val="en-US" w:eastAsia="zh-CN" w:bidi="ar-SA"/>
        </w:rPr>
        <w:t>8097.4</w:t>
      </w:r>
      <w:r>
        <w:rPr>
          <w:rFonts w:hint="eastAsia" w:ascii="Times New Roman" w:hAnsi="Times New Roman" w:eastAsia="方正仿宋_GBK" w:cs="Times New Roman"/>
          <w:kern w:val="2"/>
          <w:sz w:val="32"/>
          <w:szCs w:val="32"/>
          <w:highlight w:val="none"/>
          <w:lang w:val="zh-CN" w:eastAsia="zh-CN" w:bidi="ar-SA"/>
        </w:rPr>
        <w:t>万元，其中攀枝花市</w:t>
      </w:r>
      <w:r>
        <w:rPr>
          <w:rFonts w:hint="eastAsia" w:ascii="Times New Roman" w:hAnsi="Times New Roman" w:eastAsia="方正仿宋_GBK" w:cs="Times New Roman"/>
          <w:kern w:val="2"/>
          <w:sz w:val="32"/>
          <w:szCs w:val="32"/>
          <w:highlight w:val="none"/>
          <w:lang w:val="en-US" w:eastAsia="zh-CN" w:bidi="ar-SA"/>
        </w:rPr>
        <w:t>1328.8万元，东区15万元，西区4505.5万元，米易县1384万元，盐边县864.1万元。</w:t>
      </w:r>
      <w:r>
        <w:rPr>
          <w:rFonts w:hint="eastAsia" w:ascii="Times New Roman" w:hAnsi="Times New Roman" w:eastAsia="方正仿宋_GBK" w:cs="Times New Roman"/>
          <w:kern w:val="2"/>
          <w:sz w:val="32"/>
          <w:szCs w:val="32"/>
          <w:highlight w:val="none"/>
          <w:lang w:val="zh-CN" w:eastAsia="zh-CN" w:bidi="ar-SA"/>
        </w:rPr>
        <w:t>社区养老服务综合体建设</w:t>
      </w:r>
      <w:r>
        <w:rPr>
          <w:rFonts w:hint="eastAsia" w:ascii="Times New Roman" w:hAnsi="Times New Roman" w:eastAsia="方正仿宋_GBK" w:cs="Times New Roman"/>
          <w:kern w:val="2"/>
          <w:sz w:val="32"/>
          <w:szCs w:val="32"/>
          <w:highlight w:val="none"/>
          <w:lang w:val="en-US" w:eastAsia="zh-CN" w:bidi="ar-SA"/>
        </w:rPr>
        <w:t>200万元，</w:t>
      </w:r>
      <w:r>
        <w:rPr>
          <w:rFonts w:hint="eastAsia" w:ascii="Times New Roman" w:hAnsi="Times New Roman" w:eastAsia="方正仿宋_GBK" w:cs="Times New Roman"/>
          <w:kern w:val="2"/>
          <w:sz w:val="32"/>
          <w:szCs w:val="32"/>
          <w:highlight w:val="none"/>
          <w:lang w:val="zh-CN" w:eastAsia="zh-CN" w:bidi="ar-SA"/>
        </w:rPr>
        <w:t>困难老年人居家适老化改造</w:t>
      </w:r>
      <w:r>
        <w:rPr>
          <w:rFonts w:hint="eastAsia" w:ascii="Times New Roman" w:hAnsi="Times New Roman" w:eastAsia="方正仿宋_GBK" w:cs="Times New Roman"/>
          <w:kern w:val="2"/>
          <w:sz w:val="32"/>
          <w:szCs w:val="32"/>
          <w:highlight w:val="none"/>
          <w:lang w:val="en-US" w:eastAsia="zh-CN" w:bidi="ar-SA"/>
        </w:rPr>
        <w:t>42万元，</w:t>
      </w:r>
      <w:r>
        <w:rPr>
          <w:rFonts w:hint="eastAsia" w:ascii="Times New Roman" w:hAnsi="Times New Roman" w:eastAsia="方正仿宋_GBK" w:cs="Times New Roman"/>
          <w:kern w:val="2"/>
          <w:sz w:val="32"/>
          <w:szCs w:val="32"/>
          <w:highlight w:val="none"/>
          <w:lang w:val="zh-CN" w:eastAsia="zh-CN" w:bidi="ar-SA"/>
        </w:rPr>
        <w:t>示范性老年助餐网络建设</w:t>
      </w:r>
      <w:r>
        <w:rPr>
          <w:rFonts w:hint="eastAsia" w:ascii="Times New Roman" w:hAnsi="Times New Roman" w:eastAsia="方正仿宋_GBK" w:cs="Times New Roman"/>
          <w:kern w:val="2"/>
          <w:sz w:val="32"/>
          <w:szCs w:val="32"/>
          <w:highlight w:val="none"/>
          <w:lang w:val="en-US" w:eastAsia="zh-CN" w:bidi="ar-SA"/>
        </w:rPr>
        <w:t>400万元，</w:t>
      </w:r>
      <w:r>
        <w:rPr>
          <w:rFonts w:hint="eastAsia" w:ascii="Times New Roman" w:hAnsi="Times New Roman" w:eastAsia="方正仿宋_GBK" w:cs="Times New Roman"/>
          <w:kern w:val="2"/>
          <w:sz w:val="32"/>
          <w:szCs w:val="32"/>
          <w:highlight w:val="none"/>
          <w:lang w:val="zh-CN" w:eastAsia="zh-CN" w:bidi="ar-SA"/>
        </w:rPr>
        <w:t>公办养老机构护理能力提升改造</w:t>
      </w:r>
      <w:r>
        <w:rPr>
          <w:rFonts w:hint="eastAsia" w:ascii="Times New Roman" w:hAnsi="Times New Roman" w:eastAsia="方正仿宋_GBK" w:cs="Times New Roman"/>
          <w:kern w:val="2"/>
          <w:sz w:val="32"/>
          <w:szCs w:val="32"/>
          <w:highlight w:val="none"/>
          <w:lang w:val="en-US" w:eastAsia="zh-CN" w:bidi="ar-SA"/>
        </w:rPr>
        <w:t>1286.4万元，</w:t>
      </w:r>
      <w:r>
        <w:rPr>
          <w:rFonts w:hint="eastAsia" w:ascii="Times New Roman" w:hAnsi="Times New Roman" w:eastAsia="方正仿宋_GBK" w:cs="Times New Roman"/>
          <w:kern w:val="2"/>
          <w:sz w:val="32"/>
          <w:szCs w:val="32"/>
          <w:highlight w:val="none"/>
          <w:lang w:val="zh-CN" w:eastAsia="zh-CN" w:bidi="ar-SA"/>
        </w:rPr>
        <w:t>养老服务定向财力</w:t>
      </w:r>
      <w:r>
        <w:rPr>
          <w:rFonts w:hint="eastAsia" w:ascii="Times New Roman" w:hAnsi="Times New Roman" w:eastAsia="方正仿宋_GBK" w:cs="Times New Roman"/>
          <w:kern w:val="2"/>
          <w:sz w:val="32"/>
          <w:szCs w:val="32"/>
          <w:highlight w:val="none"/>
          <w:lang w:val="en-US" w:eastAsia="zh-CN" w:bidi="ar-SA"/>
        </w:rPr>
        <w:t>527万元，县域养老服务能力提升1000万元，关爱服务包111万元，区域性养老服务中心项目4489万元，</w:t>
      </w:r>
      <w:r>
        <w:rPr>
          <w:rFonts w:hint="eastAsia" w:eastAsia="方正仿宋_GBK" w:cs="Times New Roman"/>
          <w:kern w:val="2"/>
          <w:sz w:val="32"/>
          <w:szCs w:val="32"/>
          <w:highlight w:val="none"/>
          <w:lang w:val="en-US" w:eastAsia="zh-CN" w:bidi="ar-SA"/>
        </w:rPr>
        <w:t>示范性</w:t>
      </w:r>
      <w:r>
        <w:rPr>
          <w:rFonts w:hint="eastAsia" w:ascii="Times New Roman" w:hAnsi="Times New Roman" w:eastAsia="方正仿宋_GBK" w:cs="Times New Roman"/>
          <w:kern w:val="2"/>
          <w:sz w:val="32"/>
          <w:szCs w:val="32"/>
          <w:highlight w:val="none"/>
          <w:lang w:val="en-US" w:eastAsia="zh-CN" w:bidi="ar-SA"/>
        </w:rPr>
        <w:t>老年助餐网络设施设备配置42万元。目前各项资金均已到位。</w:t>
      </w:r>
    </w:p>
    <w:p w14:paraId="1050078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b w:val="0"/>
          <w:bCs w:val="0"/>
          <w:kern w:val="2"/>
          <w:sz w:val="32"/>
          <w:szCs w:val="32"/>
          <w:highlight w:val="none"/>
          <w:lang w:val="en-US" w:eastAsia="zh-CN" w:bidi="ar-SA"/>
        </w:rPr>
        <w:t>目前资金已使用36</w:t>
      </w:r>
      <w:r>
        <w:rPr>
          <w:rFonts w:hint="eastAsia" w:eastAsia="方正仿宋_GBK" w:cs="Times New Roman"/>
          <w:b w:val="0"/>
          <w:bCs w:val="0"/>
          <w:kern w:val="2"/>
          <w:sz w:val="32"/>
          <w:szCs w:val="32"/>
          <w:highlight w:val="none"/>
          <w:lang w:val="en-US" w:eastAsia="zh-CN" w:bidi="ar-SA"/>
        </w:rPr>
        <w:t>6</w:t>
      </w:r>
      <w:r>
        <w:rPr>
          <w:rFonts w:hint="eastAsia" w:ascii="Times New Roman" w:hAnsi="Times New Roman" w:eastAsia="方正仿宋_GBK" w:cs="Times New Roman"/>
          <w:b w:val="0"/>
          <w:bCs w:val="0"/>
          <w:kern w:val="2"/>
          <w:sz w:val="32"/>
          <w:szCs w:val="32"/>
          <w:highlight w:val="none"/>
          <w:lang w:val="en-US" w:eastAsia="zh-CN" w:bidi="ar-SA"/>
        </w:rPr>
        <w:t>3.2万元，分别为示范性老年助餐网络320万元，公办养老机构护理能力提升改造346.6万</w:t>
      </w:r>
      <w:r>
        <w:rPr>
          <w:rFonts w:hint="eastAsia" w:eastAsia="方正仿宋_GBK" w:cs="Times New Roman"/>
          <w:b w:val="0"/>
          <w:bCs w:val="0"/>
          <w:kern w:val="2"/>
          <w:sz w:val="32"/>
          <w:szCs w:val="32"/>
          <w:highlight w:val="none"/>
          <w:lang w:val="en-US" w:eastAsia="zh-CN" w:bidi="ar-SA"/>
        </w:rPr>
        <w:t>元</w:t>
      </w:r>
      <w:r>
        <w:rPr>
          <w:rFonts w:hint="eastAsia" w:ascii="Times New Roman" w:hAnsi="Times New Roman" w:eastAsia="方正仿宋_GBK" w:cs="Times New Roman"/>
          <w:b w:val="0"/>
          <w:bCs w:val="0"/>
          <w:kern w:val="2"/>
          <w:sz w:val="32"/>
          <w:szCs w:val="32"/>
          <w:highlight w:val="none"/>
          <w:lang w:val="en-US" w:eastAsia="zh-CN" w:bidi="ar-SA"/>
        </w:rPr>
        <w:t>，养老</w:t>
      </w:r>
      <w:r>
        <w:rPr>
          <w:rFonts w:hint="eastAsia" w:eastAsia="方正仿宋_GBK" w:cs="Times New Roman"/>
          <w:b w:val="0"/>
          <w:bCs w:val="0"/>
          <w:kern w:val="2"/>
          <w:sz w:val="32"/>
          <w:szCs w:val="32"/>
          <w:highlight w:val="none"/>
          <w:lang w:val="en-US" w:eastAsia="zh-CN" w:bidi="ar-SA"/>
        </w:rPr>
        <w:t>服务</w:t>
      </w:r>
      <w:r>
        <w:rPr>
          <w:rFonts w:hint="eastAsia" w:ascii="Times New Roman" w:hAnsi="Times New Roman" w:eastAsia="方正仿宋_GBK" w:cs="Times New Roman"/>
          <w:b w:val="0"/>
          <w:bCs w:val="0"/>
          <w:kern w:val="2"/>
          <w:sz w:val="32"/>
          <w:szCs w:val="32"/>
          <w:highlight w:val="none"/>
          <w:lang w:val="en-US" w:eastAsia="zh-CN" w:bidi="ar-SA"/>
        </w:rPr>
        <w:t>定向财力</w:t>
      </w:r>
      <w:r>
        <w:rPr>
          <w:rFonts w:hint="eastAsia" w:eastAsia="方正仿宋_GBK" w:cs="Times New Roman"/>
          <w:b w:val="0"/>
          <w:bCs w:val="0"/>
          <w:kern w:val="2"/>
          <w:sz w:val="32"/>
          <w:szCs w:val="32"/>
          <w:highlight w:val="none"/>
          <w:lang w:val="en-US" w:eastAsia="zh-CN" w:bidi="ar-SA"/>
        </w:rPr>
        <w:t>转移支付项目</w:t>
      </w:r>
      <w:r>
        <w:rPr>
          <w:rFonts w:hint="eastAsia" w:ascii="Times New Roman" w:hAnsi="Times New Roman" w:eastAsia="方正仿宋_GBK" w:cs="Times New Roman"/>
          <w:b w:val="0"/>
          <w:bCs w:val="0"/>
          <w:kern w:val="2"/>
          <w:sz w:val="32"/>
          <w:szCs w:val="32"/>
          <w:highlight w:val="none"/>
          <w:lang w:val="en-US" w:eastAsia="zh-CN" w:bidi="ar-SA"/>
        </w:rPr>
        <w:t>补助33.6万</w:t>
      </w:r>
      <w:r>
        <w:rPr>
          <w:rFonts w:hint="eastAsia" w:eastAsia="方正仿宋_GBK" w:cs="Times New Roman"/>
          <w:b w:val="0"/>
          <w:bCs w:val="0"/>
          <w:kern w:val="2"/>
          <w:sz w:val="32"/>
          <w:szCs w:val="32"/>
          <w:highlight w:val="none"/>
          <w:lang w:val="en-US" w:eastAsia="zh-CN" w:bidi="ar-SA"/>
        </w:rPr>
        <w:t>元</w:t>
      </w:r>
      <w:r>
        <w:rPr>
          <w:rFonts w:hint="eastAsia" w:ascii="Times New Roman" w:hAnsi="Times New Roman" w:eastAsia="方正仿宋_GBK" w:cs="Times New Roman"/>
          <w:b w:val="0"/>
          <w:bCs w:val="0"/>
          <w:kern w:val="2"/>
          <w:sz w:val="32"/>
          <w:szCs w:val="32"/>
          <w:highlight w:val="none"/>
          <w:lang w:val="en-US" w:eastAsia="zh-CN" w:bidi="ar-SA"/>
        </w:rPr>
        <w:t>，区域性养老服务中心2963万元。</w:t>
      </w:r>
    </w:p>
    <w:p w14:paraId="322BED5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（三）项目财务管理情况。</w:t>
      </w:r>
    </w:p>
    <w:p w14:paraId="62545EF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各项目实施单位财务管理制度健全，严格执行财务管理制度，账务处理及时，会计核算规范。</w:t>
      </w:r>
    </w:p>
    <w:p w14:paraId="7C4FD9F3">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黑体_GBK" w:cs="Times New Roman"/>
          <w:kern w:val="2"/>
          <w:sz w:val="32"/>
          <w:szCs w:val="32"/>
          <w:highlight w:val="none"/>
          <w:lang w:val="zh-CN" w:eastAsia="zh-CN" w:bidi="ar-SA"/>
        </w:rPr>
      </w:pPr>
      <w:r>
        <w:rPr>
          <w:rFonts w:hint="default" w:ascii="Times New Roman" w:hAnsi="Times New Roman" w:eastAsia="方正黑体_GBK" w:cs="Times New Roman"/>
          <w:kern w:val="2"/>
          <w:sz w:val="32"/>
          <w:szCs w:val="32"/>
          <w:highlight w:val="none"/>
          <w:lang w:val="zh-CN" w:eastAsia="zh-CN" w:bidi="ar-SA"/>
        </w:rPr>
        <w:t>三、项目实施及管理情况</w:t>
      </w:r>
    </w:p>
    <w:p w14:paraId="0FDAC63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（一）项目实施情况</w:t>
      </w:r>
    </w:p>
    <w:p w14:paraId="6653B7D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各县（区）项目申报流程及手续完备，项目实施过程中根据实施方案，认真执行财经纪律，严格国有资产管理，专款专用，各县（区）依照合同施工，合同、验收报告、技术鉴定等资料齐全并及时归档，项目实施的人员条件、场地设备、信息支撑等落实到位，资金拨付有完整的审批程序和手续，符合项目预算批复和合同规定用途。</w:t>
      </w:r>
    </w:p>
    <w:p w14:paraId="2FF6E9C9">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（二）项目管理情况。</w:t>
      </w:r>
      <w:r>
        <w:rPr>
          <w:rFonts w:hint="eastAsia" w:ascii="Times New Roman" w:hAnsi="Times New Roman" w:eastAsia="方正仿宋_GBK" w:cs="Times New Roman"/>
          <w:kern w:val="2"/>
          <w:sz w:val="32"/>
          <w:szCs w:val="32"/>
          <w:highlight w:val="none"/>
          <w:lang w:val="zh-CN" w:eastAsia="zh-CN" w:bidi="ar-SA"/>
        </w:rPr>
        <w:t>我市在项目实施过程中严格执行《中华人民共和国政府采购法 》《中华人民共和国招标投标法》《政府采购货物和服务招标投标管理办法》，市、县民政部门财务核算符合《会计法》《会计基础工作规范》等要求，符合基本建设财务管理和会计制度规定。各县（区）及项目单位按国库集中支付规定办理资金支付，专款专用。市民政局采取现场查看、召开调度会等多种方式，检查项目开展情况。</w:t>
      </w:r>
    </w:p>
    <w:p w14:paraId="288C5095">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（三）项目监管情况。</w:t>
      </w:r>
      <w:r>
        <w:rPr>
          <w:rFonts w:hint="eastAsia" w:ascii="Times New Roman" w:hAnsi="Times New Roman" w:eastAsia="方正仿宋_GBK" w:cs="Times New Roman"/>
          <w:kern w:val="2"/>
          <w:sz w:val="32"/>
          <w:szCs w:val="32"/>
          <w:highlight w:val="none"/>
          <w:lang w:val="zh-CN" w:eastAsia="zh-CN" w:bidi="ar-SA"/>
        </w:rPr>
        <w:t>市民政局明确项目工作推进时间节点和目标要求，通过项目现场查看、在四川省民政厅项目与资金管理平台跟踪监督资金使用等方式，加强项目监管。</w:t>
      </w:r>
    </w:p>
    <w:p w14:paraId="4C2F75FA">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黑体_GBK" w:cs="Times New Roman"/>
          <w:kern w:val="2"/>
          <w:sz w:val="32"/>
          <w:szCs w:val="32"/>
          <w:highlight w:val="none"/>
          <w:lang w:val="zh-CN" w:eastAsia="zh-CN" w:bidi="ar-SA"/>
        </w:rPr>
      </w:pPr>
      <w:r>
        <w:rPr>
          <w:rFonts w:hint="eastAsia" w:ascii="Times New Roman" w:hAnsi="Times New Roman" w:eastAsia="方正黑体_GBK" w:cs="Times New Roman"/>
          <w:kern w:val="2"/>
          <w:sz w:val="32"/>
          <w:szCs w:val="32"/>
          <w:highlight w:val="none"/>
          <w:lang w:val="zh-CN" w:eastAsia="zh-CN" w:bidi="ar-SA"/>
        </w:rPr>
        <w:t>四、项目绩效情况</w:t>
      </w:r>
      <w:r>
        <w:rPr>
          <w:rFonts w:hint="eastAsia" w:ascii="Times New Roman" w:hAnsi="Times New Roman" w:eastAsia="方正黑体_GBK" w:cs="Times New Roman"/>
          <w:kern w:val="2"/>
          <w:sz w:val="32"/>
          <w:szCs w:val="32"/>
          <w:highlight w:val="none"/>
          <w:lang w:val="zh-CN" w:eastAsia="zh-CN" w:bidi="ar-SA"/>
        </w:rPr>
        <w:tab/>
      </w:r>
    </w:p>
    <w:p w14:paraId="6565C055">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（一）项目完成情况。</w:t>
      </w:r>
    </w:p>
    <w:p w14:paraId="08618D8E">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楷体_GB2312" w:cs="Times New Roman"/>
          <w:b/>
          <w:sz w:val="32"/>
          <w:highlight w:val="none"/>
          <w:lang w:val="en-US"/>
        </w:rPr>
      </w:pPr>
      <w:r>
        <w:rPr>
          <w:rFonts w:hint="default" w:ascii="Times New Roman" w:hAnsi="Times New Roman" w:eastAsia="方正仿宋_GBK" w:cs="Times New Roman"/>
          <w:b/>
          <w:bCs/>
          <w:kern w:val="2"/>
          <w:sz w:val="32"/>
          <w:szCs w:val="32"/>
          <w:highlight w:val="none"/>
          <w:lang w:val="zh-CN" w:eastAsia="zh-CN" w:bidi="ar-SA"/>
        </w:rPr>
        <w:t>社区养老服务综合体项目：</w:t>
      </w:r>
      <w:r>
        <w:rPr>
          <w:rFonts w:hint="eastAsia" w:ascii="Times New Roman" w:hAnsi="Times New Roman" w:eastAsia="方正仿宋_GBK" w:cs="Times New Roman"/>
          <w:kern w:val="2"/>
          <w:sz w:val="32"/>
          <w:szCs w:val="32"/>
          <w:highlight w:val="none"/>
          <w:lang w:val="zh-CN" w:eastAsia="zh-CN" w:bidi="ar-SA"/>
        </w:rPr>
        <w:t>已完成西区大宝鼎街道社区养老服务综合体建设。</w:t>
      </w:r>
      <w:r>
        <w:rPr>
          <w:rFonts w:hint="default" w:ascii="Times New Roman" w:hAnsi="Times New Roman" w:eastAsia="方正仿宋_GBK" w:cs="Times New Roman"/>
          <w:b/>
          <w:bCs/>
          <w:kern w:val="2"/>
          <w:sz w:val="32"/>
          <w:szCs w:val="32"/>
          <w:highlight w:val="none"/>
          <w:lang w:val="zh-CN" w:eastAsia="zh-CN" w:bidi="ar-SA"/>
        </w:rPr>
        <w:t>困难老年人家庭适老化改造：</w:t>
      </w:r>
      <w:r>
        <w:rPr>
          <w:rFonts w:hint="eastAsia" w:ascii="Times New Roman" w:hAnsi="Times New Roman" w:eastAsia="方正仿宋_GBK" w:cs="Times New Roman"/>
          <w:kern w:val="2"/>
          <w:sz w:val="32"/>
          <w:szCs w:val="32"/>
          <w:highlight w:val="none"/>
          <w:lang w:val="zh-CN" w:eastAsia="zh-CN" w:bidi="ar-SA"/>
        </w:rPr>
        <w:t>正在有序开展</w:t>
      </w:r>
      <w:r>
        <w:rPr>
          <w:rFonts w:hint="eastAsia" w:ascii="Times New Roman" w:hAnsi="Times New Roman" w:eastAsia="方正仿宋_GBK" w:cs="Times New Roman"/>
          <w:kern w:val="2"/>
          <w:sz w:val="32"/>
          <w:szCs w:val="32"/>
          <w:highlight w:val="none"/>
          <w:lang w:val="en-US" w:eastAsia="zh-CN" w:bidi="ar-SA"/>
        </w:rPr>
        <w:t>422</w:t>
      </w:r>
      <w:r>
        <w:rPr>
          <w:rFonts w:hint="eastAsia" w:ascii="Times New Roman" w:hAnsi="Times New Roman" w:eastAsia="方正仿宋_GBK" w:cs="Times New Roman"/>
          <w:kern w:val="2"/>
          <w:sz w:val="32"/>
          <w:szCs w:val="32"/>
          <w:highlight w:val="none"/>
          <w:lang w:val="zh-CN" w:eastAsia="zh-CN" w:bidi="ar-SA"/>
        </w:rPr>
        <w:t>户特殊困难老年人家庭适老化改造。</w:t>
      </w:r>
      <w:r>
        <w:rPr>
          <w:rFonts w:hint="eastAsia" w:ascii="Times New Roman" w:hAnsi="Times New Roman" w:eastAsia="方正仿宋_GBK" w:cs="Times New Roman"/>
          <w:b/>
          <w:bCs/>
          <w:kern w:val="2"/>
          <w:sz w:val="32"/>
          <w:szCs w:val="32"/>
          <w:highlight w:val="none"/>
          <w:lang w:val="zh-CN" w:eastAsia="zh-CN" w:bidi="ar-SA"/>
        </w:rPr>
        <w:t>示范性</w:t>
      </w:r>
      <w:r>
        <w:rPr>
          <w:rFonts w:hint="default" w:ascii="Times New Roman" w:hAnsi="Times New Roman" w:eastAsia="方正仿宋_GBK" w:cs="Times New Roman"/>
          <w:b/>
          <w:bCs/>
          <w:kern w:val="2"/>
          <w:sz w:val="32"/>
          <w:szCs w:val="32"/>
          <w:highlight w:val="none"/>
          <w:lang w:val="zh-CN" w:eastAsia="zh-CN" w:bidi="ar-SA"/>
        </w:rPr>
        <w:t>老年助餐网络建设项目：</w:t>
      </w:r>
      <w:r>
        <w:rPr>
          <w:rFonts w:hint="eastAsia" w:ascii="Times New Roman" w:hAnsi="Times New Roman" w:eastAsia="方正仿宋_GBK" w:cs="Times New Roman"/>
          <w:kern w:val="2"/>
          <w:sz w:val="32"/>
          <w:szCs w:val="32"/>
          <w:highlight w:val="none"/>
          <w:lang w:val="zh-CN" w:eastAsia="zh-CN" w:bidi="ar-SA"/>
        </w:rPr>
        <w:t>在东区银江镇、东华街道，西区清香坪街道、陶家渡街道，米易县攀莲镇老年助餐服务网络点位已投入使用，支付资金</w:t>
      </w:r>
      <w:r>
        <w:rPr>
          <w:rFonts w:hint="eastAsia" w:ascii="Times New Roman" w:hAnsi="Times New Roman" w:eastAsia="方正仿宋_GBK" w:cs="Times New Roman"/>
          <w:kern w:val="2"/>
          <w:sz w:val="32"/>
          <w:szCs w:val="32"/>
          <w:highlight w:val="none"/>
          <w:lang w:val="en-US" w:eastAsia="zh-CN" w:bidi="ar-SA"/>
        </w:rPr>
        <w:t>320万元</w:t>
      </w:r>
      <w:r>
        <w:rPr>
          <w:rFonts w:hint="eastAsia" w:ascii="Times New Roman" w:hAnsi="Times New Roman" w:eastAsia="方正仿宋_GBK" w:cs="Times New Roman"/>
          <w:kern w:val="2"/>
          <w:sz w:val="32"/>
          <w:szCs w:val="32"/>
          <w:highlight w:val="none"/>
          <w:lang w:val="zh-CN" w:eastAsia="zh-CN" w:bidi="ar-SA"/>
        </w:rPr>
        <w:t>。</w:t>
      </w:r>
      <w:r>
        <w:rPr>
          <w:rFonts w:hint="eastAsia" w:ascii="Times New Roman" w:hAnsi="Times New Roman" w:eastAsia="方正仿宋_GBK" w:cs="Times New Roman"/>
          <w:b/>
          <w:bCs/>
          <w:kern w:val="2"/>
          <w:sz w:val="32"/>
          <w:szCs w:val="32"/>
          <w:highlight w:val="none"/>
          <w:lang w:val="zh-CN" w:eastAsia="zh-CN" w:bidi="ar-SA"/>
        </w:rPr>
        <w:t>公办养老机构护理能力提升改造：</w:t>
      </w:r>
      <w:r>
        <w:rPr>
          <w:rFonts w:hint="eastAsia" w:ascii="Times New Roman" w:hAnsi="Times New Roman" w:eastAsia="方正仿宋_GBK" w:cs="Times New Roman"/>
          <w:kern w:val="2"/>
          <w:sz w:val="32"/>
          <w:szCs w:val="32"/>
          <w:highlight w:val="none"/>
          <w:lang w:val="zh-CN" w:eastAsia="zh-CN" w:bidi="ar-SA"/>
        </w:rPr>
        <w:t>已完成仁和区中坝敬老院、盐边县红格敬老院、米易县普威敬老院护理能力提升改造，改造床位</w:t>
      </w:r>
      <w:r>
        <w:rPr>
          <w:rFonts w:hint="eastAsia" w:ascii="Times New Roman" w:hAnsi="Times New Roman" w:eastAsia="方正仿宋_GBK" w:cs="Times New Roman"/>
          <w:kern w:val="2"/>
          <w:sz w:val="32"/>
          <w:szCs w:val="32"/>
          <w:highlight w:val="none"/>
          <w:lang w:val="en-US" w:eastAsia="zh-CN" w:bidi="ar-SA"/>
        </w:rPr>
        <w:t>342张，</w:t>
      </w:r>
      <w:r>
        <w:rPr>
          <w:rFonts w:hint="eastAsia" w:ascii="Times New Roman" w:hAnsi="Times New Roman" w:eastAsia="方正仿宋_GBK" w:cs="Times New Roman"/>
          <w:kern w:val="2"/>
          <w:sz w:val="32"/>
          <w:szCs w:val="32"/>
          <w:highlight w:val="none"/>
          <w:lang w:val="zh-CN" w:eastAsia="zh-CN" w:bidi="ar-SA"/>
        </w:rPr>
        <w:t>支付资金</w:t>
      </w:r>
      <w:r>
        <w:rPr>
          <w:rFonts w:hint="eastAsia" w:ascii="Times New Roman" w:hAnsi="Times New Roman" w:eastAsia="方正仿宋_GBK" w:cs="Times New Roman"/>
          <w:kern w:val="2"/>
          <w:sz w:val="32"/>
          <w:szCs w:val="32"/>
          <w:highlight w:val="none"/>
          <w:lang w:val="en-US" w:eastAsia="zh-CN" w:bidi="ar-SA"/>
        </w:rPr>
        <w:t>346.6万元，</w:t>
      </w:r>
      <w:r>
        <w:rPr>
          <w:rFonts w:hint="eastAsia" w:ascii="Times New Roman" w:hAnsi="Times New Roman" w:eastAsia="方正仿宋_GBK" w:cs="Times New Roman"/>
          <w:kern w:val="2"/>
          <w:sz w:val="32"/>
          <w:szCs w:val="32"/>
          <w:highlight w:val="none"/>
          <w:lang w:val="zh-CN" w:eastAsia="zh-CN" w:bidi="ar-SA"/>
        </w:rPr>
        <w:t>仁和区大田敬老院、布德敬老院，盐边县永兴敬老院、渔门敬老院、惠民敬老院护理能力提升改造正在开展方案设计，拟改造床位</w:t>
      </w:r>
      <w:r>
        <w:rPr>
          <w:rFonts w:hint="eastAsia" w:ascii="Times New Roman" w:hAnsi="Times New Roman" w:eastAsia="方正仿宋_GBK" w:cs="Times New Roman"/>
          <w:kern w:val="2"/>
          <w:sz w:val="32"/>
          <w:szCs w:val="32"/>
          <w:highlight w:val="none"/>
          <w:lang w:val="en-US" w:eastAsia="zh-CN" w:bidi="ar-SA"/>
        </w:rPr>
        <w:t>462张</w:t>
      </w:r>
      <w:r>
        <w:rPr>
          <w:rFonts w:hint="eastAsia" w:ascii="Times New Roman" w:hAnsi="Times New Roman" w:eastAsia="方正仿宋_GBK" w:cs="Times New Roman"/>
          <w:kern w:val="2"/>
          <w:sz w:val="32"/>
          <w:szCs w:val="32"/>
          <w:highlight w:val="none"/>
          <w:lang w:val="zh-CN" w:eastAsia="zh-CN" w:bidi="ar-SA"/>
        </w:rPr>
        <w:t>。</w:t>
      </w:r>
      <w:r>
        <w:rPr>
          <w:rFonts w:hint="eastAsia" w:ascii="Times New Roman" w:hAnsi="Times New Roman" w:eastAsia="方正仿宋_GBK" w:cs="Times New Roman"/>
          <w:b/>
          <w:bCs/>
          <w:kern w:val="2"/>
          <w:sz w:val="32"/>
          <w:szCs w:val="32"/>
          <w:highlight w:val="none"/>
          <w:lang w:val="zh-CN" w:eastAsia="zh-CN" w:bidi="ar-SA"/>
        </w:rPr>
        <w:t>养老</w:t>
      </w:r>
      <w:r>
        <w:rPr>
          <w:rFonts w:hint="eastAsia" w:eastAsia="方正仿宋_GBK" w:cs="Times New Roman"/>
          <w:b/>
          <w:bCs/>
          <w:kern w:val="2"/>
          <w:sz w:val="32"/>
          <w:szCs w:val="32"/>
          <w:highlight w:val="none"/>
          <w:lang w:val="zh-CN" w:eastAsia="zh-CN" w:bidi="ar-SA"/>
        </w:rPr>
        <w:t>服务</w:t>
      </w:r>
      <w:r>
        <w:rPr>
          <w:rFonts w:hint="eastAsia" w:ascii="Times New Roman" w:hAnsi="Times New Roman" w:eastAsia="方正仿宋_GBK" w:cs="Times New Roman"/>
          <w:b/>
          <w:bCs/>
          <w:kern w:val="2"/>
          <w:sz w:val="32"/>
          <w:szCs w:val="32"/>
          <w:highlight w:val="none"/>
          <w:lang w:val="zh-CN" w:eastAsia="zh-CN" w:bidi="ar-SA"/>
        </w:rPr>
        <w:t>定向财力</w:t>
      </w:r>
      <w:r>
        <w:rPr>
          <w:rFonts w:hint="eastAsia" w:eastAsia="方正仿宋_GBK" w:cs="Times New Roman"/>
          <w:b/>
          <w:bCs/>
          <w:kern w:val="2"/>
          <w:sz w:val="32"/>
          <w:szCs w:val="32"/>
          <w:highlight w:val="none"/>
          <w:lang w:val="zh-CN" w:eastAsia="zh-CN" w:bidi="ar-SA"/>
        </w:rPr>
        <w:t>转移支付项目</w:t>
      </w:r>
      <w:r>
        <w:rPr>
          <w:rFonts w:hint="eastAsia" w:ascii="Times New Roman" w:hAnsi="Times New Roman" w:eastAsia="方正仿宋_GBK" w:cs="Times New Roman"/>
          <w:b/>
          <w:bCs/>
          <w:kern w:val="2"/>
          <w:sz w:val="32"/>
          <w:szCs w:val="32"/>
          <w:highlight w:val="none"/>
          <w:lang w:val="zh-CN" w:eastAsia="zh-CN" w:bidi="ar-SA"/>
        </w:rPr>
        <w:t>：</w:t>
      </w:r>
      <w:r>
        <w:rPr>
          <w:rFonts w:hint="eastAsia" w:ascii="Times New Roman" w:hAnsi="Times New Roman" w:eastAsia="方正仿宋_GBK" w:cs="Times New Roman"/>
          <w:kern w:val="2"/>
          <w:sz w:val="32"/>
          <w:szCs w:val="32"/>
          <w:highlight w:val="none"/>
          <w:lang w:val="zh-CN" w:eastAsia="zh-CN" w:bidi="ar-SA"/>
        </w:rPr>
        <w:t>分别用于高龄津贴，</w:t>
      </w:r>
      <w:r>
        <w:rPr>
          <w:rFonts w:hint="eastAsia" w:eastAsia="方正仿宋_GBK" w:cs="Times New Roman"/>
          <w:kern w:val="2"/>
          <w:sz w:val="32"/>
          <w:szCs w:val="32"/>
          <w:highlight w:val="none"/>
          <w:lang w:val="zh-CN" w:eastAsia="zh-CN" w:bidi="ar-SA"/>
        </w:rPr>
        <w:t>养老机构</w:t>
      </w:r>
      <w:r>
        <w:rPr>
          <w:rFonts w:hint="eastAsia" w:ascii="Times New Roman" w:hAnsi="Times New Roman" w:eastAsia="方正仿宋_GBK" w:cs="Times New Roman"/>
          <w:kern w:val="2"/>
          <w:sz w:val="32"/>
          <w:szCs w:val="32"/>
          <w:highlight w:val="none"/>
          <w:lang w:val="zh-CN" w:eastAsia="zh-CN" w:bidi="ar-SA"/>
        </w:rPr>
        <w:t>运营补贴等项目，支付资金</w:t>
      </w:r>
      <w:r>
        <w:rPr>
          <w:rFonts w:hint="eastAsia" w:ascii="Times New Roman" w:hAnsi="Times New Roman" w:eastAsia="方正仿宋_GBK" w:cs="Times New Roman"/>
          <w:kern w:val="2"/>
          <w:sz w:val="32"/>
          <w:szCs w:val="32"/>
          <w:highlight w:val="none"/>
          <w:lang w:val="en-US" w:eastAsia="zh-CN" w:bidi="ar-SA"/>
        </w:rPr>
        <w:t>33.6万元</w:t>
      </w:r>
      <w:r>
        <w:rPr>
          <w:rFonts w:hint="default" w:ascii="Times New Roman" w:hAnsi="Times New Roman" w:eastAsia="方正仿宋_GBK" w:cs="Times New Roman"/>
          <w:kern w:val="2"/>
          <w:sz w:val="32"/>
          <w:szCs w:val="32"/>
          <w:highlight w:val="none"/>
          <w:lang w:val="zh-CN" w:eastAsia="zh-CN" w:bidi="ar-SA"/>
        </w:rPr>
        <w:t>。</w:t>
      </w:r>
      <w:r>
        <w:rPr>
          <w:rFonts w:hint="eastAsia" w:ascii="Times New Roman" w:hAnsi="Times New Roman" w:eastAsia="方正仿宋_GBK" w:cs="Times New Roman"/>
          <w:b/>
          <w:bCs/>
          <w:kern w:val="2"/>
          <w:sz w:val="32"/>
          <w:szCs w:val="32"/>
          <w:highlight w:val="none"/>
          <w:lang w:val="en-US" w:eastAsia="zh-CN" w:bidi="ar-SA"/>
        </w:rPr>
        <w:t>县域养老服务能力提升：</w:t>
      </w:r>
      <w:r>
        <w:rPr>
          <w:rFonts w:hint="eastAsia" w:ascii="Times New Roman" w:hAnsi="Times New Roman" w:eastAsia="方正仿宋_GBK" w:cs="Times New Roman"/>
          <w:b w:val="0"/>
          <w:bCs w:val="0"/>
          <w:kern w:val="2"/>
          <w:sz w:val="32"/>
          <w:szCs w:val="32"/>
          <w:highlight w:val="none"/>
          <w:lang w:val="zh-CN" w:eastAsia="zh-CN" w:bidi="ar-SA"/>
        </w:rPr>
        <w:t>正在开展老年认知障碍筛查，并筹备适老化改造项目招标工作</w:t>
      </w:r>
      <w:r>
        <w:rPr>
          <w:rFonts w:hint="eastAsia" w:ascii="Times New Roman" w:hAnsi="Times New Roman" w:eastAsia="方正仿宋_GBK" w:cs="Times New Roman"/>
          <w:kern w:val="2"/>
          <w:sz w:val="32"/>
          <w:szCs w:val="32"/>
          <w:highlight w:val="none"/>
          <w:lang w:val="zh-CN" w:eastAsia="zh-CN" w:bidi="ar-SA"/>
        </w:rPr>
        <w:t>。</w:t>
      </w:r>
      <w:r>
        <w:rPr>
          <w:rFonts w:hint="eastAsia" w:ascii="Times New Roman" w:hAnsi="Times New Roman" w:eastAsia="方正仿宋_GBK" w:cs="Times New Roman"/>
          <w:b/>
          <w:bCs/>
          <w:kern w:val="2"/>
          <w:sz w:val="32"/>
          <w:szCs w:val="32"/>
          <w:highlight w:val="none"/>
          <w:lang w:val="en-US" w:eastAsia="zh-CN" w:bidi="ar-SA"/>
        </w:rPr>
        <w:t>区域性养老服务中心建设项目：</w:t>
      </w:r>
      <w:r>
        <w:rPr>
          <w:rFonts w:hint="eastAsia" w:ascii="Times New Roman" w:hAnsi="Times New Roman" w:eastAsia="方正仿宋_GBK" w:cs="Times New Roman"/>
          <w:kern w:val="2"/>
          <w:sz w:val="32"/>
          <w:szCs w:val="32"/>
          <w:highlight w:val="none"/>
          <w:lang w:val="zh-CN" w:eastAsia="zh-CN" w:bidi="ar-SA"/>
        </w:rPr>
        <w:t>项目正在建设中，已支付</w:t>
      </w:r>
      <w:r>
        <w:rPr>
          <w:rFonts w:hint="eastAsia" w:eastAsia="方正仿宋_GBK" w:cs="Times New Roman"/>
          <w:kern w:val="2"/>
          <w:sz w:val="32"/>
          <w:szCs w:val="32"/>
          <w:highlight w:val="none"/>
          <w:lang w:val="zh-CN" w:eastAsia="zh-CN" w:bidi="ar-SA"/>
        </w:rPr>
        <w:t>资金</w:t>
      </w:r>
      <w:r>
        <w:rPr>
          <w:rFonts w:hint="eastAsia" w:ascii="Times New Roman" w:hAnsi="Times New Roman" w:eastAsia="方正仿宋_GBK" w:cs="Times New Roman"/>
          <w:kern w:val="2"/>
          <w:sz w:val="32"/>
          <w:szCs w:val="32"/>
          <w:highlight w:val="none"/>
          <w:lang w:val="en-US" w:eastAsia="zh-CN" w:bidi="ar-SA"/>
        </w:rPr>
        <w:t>2963万元。</w:t>
      </w:r>
      <w:r>
        <w:rPr>
          <w:rFonts w:hint="eastAsia" w:ascii="Times New Roman" w:hAnsi="Times New Roman" w:eastAsia="方正仿宋_GBK" w:cs="Times New Roman"/>
          <w:b/>
          <w:bCs/>
          <w:kern w:val="2"/>
          <w:sz w:val="32"/>
          <w:szCs w:val="32"/>
          <w:highlight w:val="none"/>
          <w:lang w:val="en-US" w:eastAsia="zh-CN" w:bidi="ar-SA"/>
        </w:rPr>
        <w:t>老年助餐网络设备配置：</w:t>
      </w:r>
      <w:r>
        <w:rPr>
          <w:rFonts w:hint="eastAsia" w:ascii="Times New Roman" w:hAnsi="Times New Roman" w:eastAsia="方正仿宋_GBK" w:cs="Times New Roman"/>
          <w:b w:val="0"/>
          <w:bCs w:val="0"/>
          <w:kern w:val="2"/>
          <w:sz w:val="32"/>
          <w:szCs w:val="32"/>
          <w:highlight w:val="none"/>
          <w:lang w:val="en-US" w:eastAsia="zh-CN" w:bidi="ar-SA"/>
        </w:rPr>
        <w:t>28个助餐点正在按设备配置清单要求为助餐点位购置设施设备。</w:t>
      </w:r>
    </w:p>
    <w:p w14:paraId="21ADB8B2">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（二）项目效益情况。</w:t>
      </w:r>
    </w:p>
    <w:p w14:paraId="0274E563">
      <w:pPr>
        <w:pageBreakBefore w:val="0"/>
        <w:kinsoku/>
        <w:wordWrap/>
        <w:overflowPunct/>
        <w:topLinePunct w:val="0"/>
        <w:bidi w:val="0"/>
        <w:adjustRightInd w:val="0"/>
        <w:snapToGrid w:val="0"/>
        <w:spacing w:line="600" w:lineRule="exact"/>
        <w:ind w:firstLine="720"/>
        <w:jc w:val="left"/>
        <w:rPr>
          <w:rFonts w:hint="default"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通过实施养老服务业发展专项资金项目，城乡社区养老服务设施发挥作用明显，</w:t>
      </w:r>
      <w:r>
        <w:rPr>
          <w:rFonts w:hint="eastAsia" w:eastAsia="方正仿宋_GBK" w:cs="Times New Roman"/>
          <w:kern w:val="2"/>
          <w:sz w:val="32"/>
          <w:szCs w:val="32"/>
          <w:highlight w:val="none"/>
          <w:lang w:val="zh-CN" w:eastAsia="zh-CN" w:bidi="ar-SA"/>
        </w:rPr>
        <w:t>不断满足</w:t>
      </w:r>
      <w:r>
        <w:rPr>
          <w:rFonts w:hint="eastAsia" w:ascii="Times New Roman" w:hAnsi="Times New Roman" w:eastAsia="方正仿宋_GBK" w:cs="Times New Roman"/>
          <w:kern w:val="2"/>
          <w:sz w:val="32"/>
          <w:szCs w:val="32"/>
          <w:highlight w:val="none"/>
          <w:lang w:val="zh-CN" w:eastAsia="zh-CN" w:bidi="ar-SA"/>
        </w:rPr>
        <w:t>老年人日益增加的养老服务需求，养老服务体系建设不断完善，受益对象</w:t>
      </w:r>
      <w:r>
        <w:rPr>
          <w:rFonts w:hint="default" w:ascii="Times New Roman" w:hAnsi="Times New Roman" w:eastAsia="方正仿宋_GBK" w:cs="Times New Roman"/>
          <w:kern w:val="2"/>
          <w:sz w:val="32"/>
          <w:szCs w:val="32"/>
          <w:highlight w:val="none"/>
          <w:lang w:val="zh-CN" w:eastAsia="zh-CN" w:bidi="ar-SA"/>
        </w:rPr>
        <w:t>满意度</w:t>
      </w:r>
      <w:r>
        <w:rPr>
          <w:rFonts w:hint="eastAsia" w:ascii="Times New Roman" w:hAnsi="Times New Roman" w:eastAsia="方正仿宋_GBK" w:cs="Times New Roman"/>
          <w:kern w:val="2"/>
          <w:sz w:val="32"/>
          <w:szCs w:val="32"/>
          <w:highlight w:val="none"/>
          <w:lang w:val="zh-CN" w:eastAsia="zh-CN" w:bidi="ar-SA"/>
        </w:rPr>
        <w:t>达</w:t>
      </w:r>
      <w:r>
        <w:rPr>
          <w:rFonts w:hint="default" w:ascii="Times New Roman" w:hAnsi="Times New Roman" w:eastAsia="方正仿宋_GBK" w:cs="Times New Roman"/>
          <w:kern w:val="2"/>
          <w:sz w:val="32"/>
          <w:szCs w:val="32"/>
          <w:highlight w:val="none"/>
          <w:lang w:val="zh-CN" w:eastAsia="zh-CN" w:bidi="ar-SA"/>
        </w:rPr>
        <w:t>90%</w:t>
      </w:r>
      <w:r>
        <w:rPr>
          <w:rFonts w:hint="eastAsia" w:ascii="Times New Roman" w:hAnsi="Times New Roman" w:eastAsia="方正仿宋_GBK" w:cs="Times New Roman"/>
          <w:kern w:val="2"/>
          <w:sz w:val="32"/>
          <w:szCs w:val="32"/>
          <w:highlight w:val="none"/>
          <w:lang w:val="zh-CN" w:eastAsia="zh-CN" w:bidi="ar-SA"/>
        </w:rPr>
        <w:t>。</w:t>
      </w:r>
    </w:p>
    <w:p w14:paraId="7139943D">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黑体_GBK" w:cs="Times New Roman"/>
          <w:kern w:val="2"/>
          <w:sz w:val="32"/>
          <w:szCs w:val="32"/>
          <w:highlight w:val="none"/>
          <w:lang w:val="zh-CN" w:eastAsia="zh-CN" w:bidi="ar-SA"/>
        </w:rPr>
      </w:pPr>
      <w:r>
        <w:rPr>
          <w:rFonts w:hint="eastAsia" w:ascii="Times New Roman" w:hAnsi="Times New Roman" w:eastAsia="方正黑体_GBK" w:cs="Times New Roman"/>
          <w:kern w:val="2"/>
          <w:sz w:val="32"/>
          <w:szCs w:val="32"/>
          <w:highlight w:val="none"/>
          <w:lang w:val="zh-CN" w:eastAsia="zh-CN" w:bidi="ar-SA"/>
        </w:rPr>
        <w:t>五、评价结论及建议</w:t>
      </w:r>
    </w:p>
    <w:p w14:paraId="230241F4">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（一）评价结论。</w:t>
      </w:r>
    </w:p>
    <w:p w14:paraId="2E5804CD">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zh-CN" w:eastAsia="zh-CN" w:bidi="ar-SA"/>
        </w:rPr>
        <w:t>通过对标对表，攀枝花市2024年省级财政养老服务业发展专项资金使用符合资金支持方向，结合攀枝花市2024年养老服务工作重点会同市财政局进行科学合理分配，项目管理规范，项目进度执行情况较好，不断促进攀枝花市养老服务业健康发展。本次绩效自评评分</w:t>
      </w:r>
      <w:r>
        <w:rPr>
          <w:rFonts w:hint="eastAsia" w:ascii="Times New Roman" w:hAnsi="Times New Roman"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zh-CN" w:eastAsia="zh-CN" w:bidi="ar-SA"/>
        </w:rPr>
        <w:t>分。</w:t>
      </w:r>
    </w:p>
    <w:p w14:paraId="659625AB">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（二）存在的问题。</w:t>
      </w:r>
    </w:p>
    <w:p w14:paraId="35C0AD80">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zh-CN" w:eastAsia="zh-CN" w:bidi="ar-SA"/>
        </w:rPr>
        <w:t>一是</w:t>
      </w:r>
      <w:r>
        <w:rPr>
          <w:rFonts w:hint="eastAsia" w:ascii="Times New Roman" w:hAnsi="Times New Roman" w:eastAsia="方正仿宋_GBK" w:cs="Times New Roman"/>
          <w:kern w:val="2"/>
          <w:sz w:val="32"/>
          <w:szCs w:val="32"/>
          <w:highlight w:val="none"/>
          <w:lang w:val="en-US" w:eastAsia="zh-CN" w:bidi="ar-SA"/>
        </w:rPr>
        <w:t>部分项目实施进度及资金拨付进度缓慢。</w:t>
      </w:r>
    </w:p>
    <w:p w14:paraId="69FF0F7A">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en-US" w:eastAsia="zh-CN" w:bidi="ar-SA"/>
        </w:rPr>
        <w:t>二是示范性老年助餐网络运营</w:t>
      </w:r>
      <w:r>
        <w:rPr>
          <w:rFonts w:hint="eastAsia"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kern w:val="2"/>
          <w:sz w:val="32"/>
          <w:szCs w:val="32"/>
          <w:highlight w:val="none"/>
          <w:lang w:val="en-US" w:eastAsia="zh-CN" w:bidi="ar-SA"/>
        </w:rPr>
        <w:t>缺乏上级补助资金</w:t>
      </w:r>
      <w:r>
        <w:rPr>
          <w:rFonts w:hint="eastAsia" w:ascii="Times New Roman" w:hAnsi="Times New Roman" w:eastAsia="方正仿宋_GBK" w:cs="Times New Roman"/>
          <w:kern w:val="2"/>
          <w:sz w:val="32"/>
          <w:szCs w:val="32"/>
          <w:highlight w:val="none"/>
          <w:lang w:val="zh-CN" w:eastAsia="zh-CN" w:bidi="ar-SA"/>
        </w:rPr>
        <w:t>。</w:t>
      </w:r>
    </w:p>
    <w:p w14:paraId="3EE44EB9">
      <w:pPr>
        <w:pageBreakBefore w:val="0"/>
        <w:kinsoku/>
        <w:wordWrap/>
        <w:overflowPunct/>
        <w:topLinePunct w:val="0"/>
        <w:bidi w:val="0"/>
        <w:adjustRightInd w:val="0"/>
        <w:snapToGrid w:val="0"/>
        <w:spacing w:line="578" w:lineRule="exact"/>
        <w:ind w:firstLine="720"/>
        <w:jc w:val="left"/>
        <w:rPr>
          <w:rFonts w:hint="eastAsia" w:ascii="Times New Roman" w:hAnsi="Times New Roman" w:eastAsia="方正楷体_GBK" w:cs="Times New Roman"/>
          <w:b/>
          <w:kern w:val="2"/>
          <w:sz w:val="32"/>
          <w:szCs w:val="32"/>
          <w:highlight w:val="none"/>
          <w:lang w:val="zh-CN" w:eastAsia="zh-CN" w:bidi="ar-SA"/>
        </w:rPr>
      </w:pPr>
      <w:r>
        <w:rPr>
          <w:rFonts w:hint="eastAsia" w:ascii="Times New Roman" w:hAnsi="Times New Roman" w:eastAsia="方正楷体_GBK" w:cs="Times New Roman"/>
          <w:b/>
          <w:kern w:val="2"/>
          <w:sz w:val="32"/>
          <w:szCs w:val="32"/>
          <w:highlight w:val="none"/>
          <w:lang w:val="zh-CN" w:eastAsia="zh-CN" w:bidi="ar-SA"/>
        </w:rPr>
        <w:t>（三）相关建议。</w:t>
      </w:r>
    </w:p>
    <w:p w14:paraId="631794E8">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zh-CN" w:eastAsia="zh-CN" w:bidi="ar-SA"/>
        </w:rPr>
        <w:t>一是加快项目推进，</w:t>
      </w:r>
      <w:r>
        <w:rPr>
          <w:rFonts w:hint="eastAsia" w:ascii="Times New Roman" w:hAnsi="Times New Roman" w:eastAsia="方正仿宋_GBK" w:cs="Times New Roman"/>
          <w:kern w:val="2"/>
          <w:sz w:val="32"/>
          <w:szCs w:val="32"/>
          <w:highlight w:val="none"/>
          <w:lang w:val="en-US" w:eastAsia="zh-CN" w:bidi="ar-SA"/>
        </w:rPr>
        <w:t>加强项目资金监管，提高资金使用效率。</w:t>
      </w:r>
    </w:p>
    <w:p w14:paraId="50DE46E6">
      <w:pPr>
        <w:pageBreakBefore w:val="0"/>
        <w:kinsoku/>
        <w:wordWrap/>
        <w:overflowPunct/>
        <w:topLinePunct w:val="0"/>
        <w:bidi w:val="0"/>
        <w:adjustRightInd w:val="0"/>
        <w:snapToGrid w:val="0"/>
        <w:spacing w:line="600" w:lineRule="exact"/>
        <w:ind w:firstLine="720"/>
        <w:jc w:val="left"/>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二是扩大养老服务定向资金使用范围。</w:t>
      </w:r>
    </w:p>
    <w:p w14:paraId="468C7859">
      <w:pPr>
        <w:keepNext w:val="0"/>
        <w:keepLines w:val="0"/>
        <w:pageBreakBefore w:val="0"/>
        <w:widowControl w:val="0"/>
        <w:kinsoku/>
        <w:wordWrap/>
        <w:overflowPunct/>
        <w:topLinePunct w:val="0"/>
        <w:autoSpaceDE/>
        <w:autoSpaceDN/>
        <w:bidi w:val="0"/>
        <w:spacing w:line="560" w:lineRule="exact"/>
        <w:jc w:val="left"/>
        <w:rPr>
          <w:rFonts w:hint="eastAsia" w:ascii="方正小标宋_GBK" w:hAnsi="方正小标宋_GBK" w:eastAsia="方正小标宋_GBK" w:cs="方正小标宋_GBK"/>
          <w:color w:val="auto"/>
          <w:kern w:val="2"/>
          <w:sz w:val="44"/>
          <w:szCs w:val="44"/>
          <w:lang w:val="zh-CN" w:eastAsia="zh-CN" w:bidi="ar-SA"/>
        </w:rPr>
      </w:pPr>
    </w:p>
    <w:p w14:paraId="7F9C159B">
      <w:pPr>
        <w:keepNext w:val="0"/>
        <w:keepLines w:val="0"/>
        <w:pageBreakBefore w:val="0"/>
        <w:widowControl w:val="0"/>
        <w:kinsoku/>
        <w:wordWrap/>
        <w:overflowPunct/>
        <w:topLinePunct w:val="0"/>
        <w:autoSpaceDE/>
        <w:autoSpaceDN/>
        <w:bidi w:val="0"/>
        <w:spacing w:line="560" w:lineRule="exact"/>
        <w:jc w:val="left"/>
        <w:rPr>
          <w:rFonts w:hint="eastAsia" w:ascii="方正小标宋_GBK" w:hAnsi="方正小标宋_GBK" w:eastAsia="方正小标宋_GBK" w:cs="方正小标宋_GBK"/>
          <w:color w:val="auto"/>
          <w:kern w:val="2"/>
          <w:sz w:val="44"/>
          <w:szCs w:val="44"/>
          <w:lang w:val="zh-CN" w:eastAsia="zh-CN" w:bidi="ar-SA"/>
        </w:rPr>
      </w:pPr>
    </w:p>
    <w:p w14:paraId="019AA2A1">
      <w:pPr>
        <w:keepNext w:val="0"/>
        <w:keepLines w:val="0"/>
        <w:pageBreakBefore w:val="0"/>
        <w:widowControl w:val="0"/>
        <w:kinsoku/>
        <w:wordWrap/>
        <w:overflowPunct/>
        <w:topLinePunct w:val="0"/>
        <w:autoSpaceDE/>
        <w:autoSpaceDN/>
        <w:bidi w:val="0"/>
        <w:spacing w:line="560" w:lineRule="exact"/>
        <w:jc w:val="left"/>
        <w:rPr>
          <w:rFonts w:hint="eastAsia" w:ascii="方正小标宋_GBK" w:hAnsi="方正小标宋_GBK" w:eastAsia="方正小标宋_GBK" w:cs="方正小标宋_GBK"/>
          <w:color w:val="auto"/>
          <w:kern w:val="2"/>
          <w:sz w:val="44"/>
          <w:szCs w:val="44"/>
          <w:lang w:val="zh-CN" w:eastAsia="zh-CN" w:bidi="ar-SA"/>
        </w:rPr>
      </w:pPr>
    </w:p>
    <w:p w14:paraId="136DE9A9">
      <w:pPr>
        <w:keepNext w:val="0"/>
        <w:keepLines w:val="0"/>
        <w:pageBreakBefore w:val="0"/>
        <w:widowControl w:val="0"/>
        <w:kinsoku/>
        <w:wordWrap/>
        <w:overflowPunct/>
        <w:topLinePunct w:val="0"/>
        <w:autoSpaceDE/>
        <w:autoSpaceDN/>
        <w:bidi w:val="0"/>
        <w:spacing w:line="560" w:lineRule="exact"/>
        <w:jc w:val="left"/>
        <w:rPr>
          <w:rFonts w:hint="eastAsia" w:ascii="方正小标宋_GBK" w:hAnsi="方正小标宋_GBK" w:eastAsia="方正小标宋_GBK" w:cs="方正小标宋_GBK"/>
          <w:color w:val="auto"/>
          <w:kern w:val="2"/>
          <w:sz w:val="44"/>
          <w:szCs w:val="44"/>
          <w:lang w:val="zh-CN" w:eastAsia="zh-CN" w:bidi="ar-SA"/>
        </w:rPr>
      </w:pPr>
    </w:p>
    <w:p w14:paraId="2EBDDB34">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color w:val="auto"/>
          <w:kern w:val="2"/>
          <w:sz w:val="44"/>
          <w:szCs w:val="44"/>
          <w:lang w:val="zh-CN" w:eastAsia="zh-CN" w:bidi="ar-SA"/>
        </w:rPr>
      </w:pPr>
      <w:r>
        <w:rPr>
          <w:rFonts w:hint="default" w:ascii="方正小标宋_GBK" w:hAnsi="方正小标宋_GBK" w:eastAsia="方正小标宋_GBK" w:cs="方正小标宋_GBK"/>
          <w:color w:val="auto"/>
          <w:kern w:val="2"/>
          <w:sz w:val="44"/>
          <w:szCs w:val="44"/>
          <w:lang w:val="zh-CN" w:eastAsia="zh-CN" w:bidi="ar-SA"/>
        </w:rPr>
        <w:t>慈善事业高质量发展试点项目</w:t>
      </w:r>
      <w:r>
        <w:rPr>
          <w:rFonts w:hint="eastAsia" w:ascii="方正小标宋_GBK" w:hAnsi="方正小标宋_GBK" w:eastAsia="方正小标宋_GBK" w:cs="方正小标宋_GBK"/>
          <w:color w:val="auto"/>
          <w:kern w:val="2"/>
          <w:sz w:val="44"/>
          <w:szCs w:val="44"/>
          <w:lang w:val="zh-CN" w:eastAsia="zh-CN" w:bidi="ar-SA"/>
        </w:rPr>
        <w:t>专项预算</w:t>
      </w:r>
    </w:p>
    <w:p w14:paraId="2FF22E38">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color w:val="auto"/>
          <w:kern w:val="2"/>
          <w:sz w:val="44"/>
          <w:szCs w:val="44"/>
          <w:lang w:val="zh-CN" w:eastAsia="zh-CN" w:bidi="ar-SA"/>
        </w:rPr>
      </w:pPr>
      <w:r>
        <w:rPr>
          <w:rFonts w:hint="eastAsia" w:ascii="方正小标宋_GBK" w:hAnsi="方正小标宋_GBK" w:eastAsia="方正小标宋_GBK" w:cs="方正小标宋_GBK"/>
          <w:color w:val="auto"/>
          <w:kern w:val="2"/>
          <w:sz w:val="44"/>
          <w:szCs w:val="44"/>
          <w:lang w:val="zh-CN" w:eastAsia="zh-CN" w:bidi="ar-SA"/>
        </w:rPr>
        <w:t>项目支出绩效自评报告</w:t>
      </w:r>
    </w:p>
    <w:p w14:paraId="6E449FA8">
      <w:pPr>
        <w:keepNext w:val="0"/>
        <w:keepLines w:val="0"/>
        <w:pageBreakBefore w:val="0"/>
        <w:widowControl w:val="0"/>
        <w:kinsoku/>
        <w:wordWrap/>
        <w:overflowPunct/>
        <w:topLinePunct w:val="0"/>
        <w:autoSpaceDE/>
        <w:autoSpaceDN/>
        <w:bidi w:val="0"/>
        <w:spacing w:line="560" w:lineRule="exact"/>
        <w:ind w:firstLine="640"/>
        <w:jc w:val="left"/>
        <w:rPr>
          <w:rFonts w:ascii="Times New Roman" w:hAnsi="Times New Roman" w:eastAsia="宋体" w:cs="Times New Roman"/>
          <w:color w:val="auto"/>
          <w:kern w:val="2"/>
          <w:sz w:val="32"/>
          <w:szCs w:val="32"/>
          <w:lang w:val="zh-CN" w:eastAsia="zh-CN" w:bidi="ar-SA"/>
        </w:rPr>
      </w:pPr>
    </w:p>
    <w:p w14:paraId="7C46E9D7">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黑体_GBK" w:hAnsi="方正黑体_GBK" w:eastAsia="方正黑体_GBK" w:cs="方正黑体_GBK"/>
          <w:sz w:val="32"/>
          <w:lang w:val="zh-CN"/>
        </w:rPr>
      </w:pPr>
      <w:r>
        <w:rPr>
          <w:rFonts w:hint="eastAsia" w:ascii="方正黑体_GBK" w:hAnsi="方正黑体_GBK" w:eastAsia="方正黑体_GBK" w:cs="方正黑体_GBK"/>
          <w:sz w:val="32"/>
        </w:rPr>
        <w:t>一、</w:t>
      </w:r>
      <w:r>
        <w:rPr>
          <w:rFonts w:hint="eastAsia" w:ascii="方正黑体_GBK" w:hAnsi="方正黑体_GBK" w:eastAsia="方正黑体_GBK" w:cs="方正黑体_GBK"/>
          <w:sz w:val="32"/>
          <w:lang w:val="zh-CN"/>
        </w:rPr>
        <w:t>项目概况</w:t>
      </w:r>
    </w:p>
    <w:p w14:paraId="5B1B43DC">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（一）项目基本情况。</w:t>
      </w:r>
    </w:p>
    <w:p w14:paraId="5211240E">
      <w:pPr>
        <w:keepNext w:val="0"/>
        <w:keepLines w:val="0"/>
        <w:pageBreakBefore w:val="0"/>
        <w:kinsoku/>
        <w:wordWrap/>
        <w:overflowPunct/>
        <w:topLinePunct w:val="0"/>
        <w:autoSpaceDE/>
        <w:autoSpaceDN/>
        <w:bidi w:val="0"/>
        <w:adjustRightInd w:val="0"/>
        <w:snapToGrid w:val="0"/>
        <w:spacing w:line="56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b w:val="0"/>
          <w:bCs w:val="0"/>
          <w:sz w:val="32"/>
          <w:szCs w:val="32"/>
          <w:highlight w:val="none"/>
          <w:lang w:val="zh-CN" w:eastAsia="zh-CN" w:bidi="ar-SA"/>
        </w:rPr>
        <w:t>市民政局对承担慈善试点的</w:t>
      </w:r>
      <w:r>
        <w:rPr>
          <w:rFonts w:hint="default" w:ascii="Times New Roman" w:hAnsi="Times New Roman" w:eastAsia="方正仿宋_GBK" w:cs="Times New Roman"/>
          <w:b w:val="0"/>
          <w:bCs w:val="0"/>
          <w:color w:val="auto"/>
          <w:kern w:val="2"/>
          <w:sz w:val="32"/>
          <w:szCs w:val="32"/>
          <w:highlight w:val="none"/>
          <w:lang w:val="zh-CN" w:eastAsia="zh-CN" w:bidi="ar-SA"/>
        </w:rPr>
        <w:t>县（区）</w:t>
      </w:r>
      <w:r>
        <w:rPr>
          <w:rFonts w:hint="default" w:ascii="Times New Roman" w:hAnsi="Times New Roman" w:eastAsia="方正仿宋_GBK" w:cs="Times New Roman"/>
          <w:b w:val="0"/>
          <w:bCs w:val="0"/>
          <w:sz w:val="32"/>
          <w:szCs w:val="32"/>
          <w:highlight w:val="none"/>
          <w:lang w:val="zh-CN" w:eastAsia="zh-CN" w:bidi="ar-SA"/>
        </w:rPr>
        <w:t>开展</w:t>
      </w:r>
      <w:r>
        <w:rPr>
          <w:rFonts w:hint="default" w:ascii="Times New Roman" w:hAnsi="Times New Roman" w:eastAsia="方正仿宋_GBK" w:cs="Times New Roman"/>
          <w:b w:val="0"/>
          <w:bCs w:val="0"/>
          <w:sz w:val="32"/>
          <w:szCs w:val="32"/>
          <w:highlight w:val="none"/>
          <w:lang w:eastAsia="zh-CN" w:bidi="ar-SA"/>
        </w:rPr>
        <w:t>定期调度、现场查看、资金平台跟踪等方式</w:t>
      </w:r>
      <w:r>
        <w:rPr>
          <w:rFonts w:hint="default" w:ascii="Times New Roman" w:hAnsi="Times New Roman" w:eastAsia="方正仿宋_GBK" w:cs="Times New Roman"/>
          <w:b w:val="0"/>
          <w:bCs w:val="0"/>
          <w:sz w:val="32"/>
          <w:szCs w:val="32"/>
          <w:highlight w:val="none"/>
          <w:lang w:bidi="ar-SA"/>
        </w:rPr>
        <w:t>强化监管职能，</w:t>
      </w:r>
      <w:r>
        <w:rPr>
          <w:rFonts w:hint="default" w:ascii="Times New Roman" w:hAnsi="Times New Roman" w:eastAsia="方正仿宋_GBK" w:cs="Times New Roman"/>
          <w:b w:val="0"/>
          <w:bCs w:val="0"/>
          <w:sz w:val="32"/>
          <w:szCs w:val="32"/>
          <w:highlight w:val="none"/>
          <w:lang w:eastAsia="zh-CN" w:bidi="ar-SA"/>
        </w:rPr>
        <w:t>并</w:t>
      </w:r>
      <w:r>
        <w:rPr>
          <w:rFonts w:hint="default" w:ascii="Times New Roman" w:hAnsi="Times New Roman" w:eastAsia="方正仿宋_GBK" w:cs="Times New Roman"/>
          <w:b w:val="0"/>
          <w:bCs w:val="0"/>
          <w:sz w:val="32"/>
          <w:szCs w:val="32"/>
          <w:highlight w:val="none"/>
          <w:lang w:bidi="ar-SA"/>
        </w:rPr>
        <w:t>按照“</w:t>
      </w:r>
      <w:r>
        <w:rPr>
          <w:rFonts w:hint="default" w:ascii="Times New Roman" w:hAnsi="Times New Roman" w:eastAsia="方正仿宋_GBK" w:cs="Times New Roman"/>
          <w:b w:val="0"/>
          <w:bCs w:val="0"/>
          <w:sz w:val="32"/>
          <w:szCs w:val="32"/>
          <w:highlight w:val="none"/>
          <w:lang w:val="zh-CN" w:eastAsia="zh-CN" w:bidi="ar-SA"/>
        </w:rPr>
        <w:t>谁分配、谁管理、谁评价</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val="zh-CN" w:eastAsia="zh-CN" w:bidi="ar-SA"/>
        </w:rPr>
        <w:t>的原则，组织报告省级福彩公益金项目绩效自评</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color w:val="auto"/>
          <w:kern w:val="0"/>
          <w:sz w:val="32"/>
          <w:szCs w:val="32"/>
          <w:highlight w:val="none"/>
          <w:u w:val="none"/>
          <w:shd w:val="clear" w:color="auto" w:fill="FFFFFF"/>
          <w:lang w:val="en-US" w:eastAsia="zh-CN"/>
        </w:rPr>
        <w:t>县（区）民政局</w:t>
      </w:r>
      <w:r>
        <w:rPr>
          <w:rFonts w:hint="default" w:ascii="Times New Roman" w:hAnsi="Times New Roman" w:eastAsia="方正仿宋_GBK" w:cs="Times New Roman"/>
          <w:b w:val="0"/>
          <w:bCs w:val="0"/>
          <w:color w:val="auto"/>
          <w:sz w:val="32"/>
          <w:szCs w:val="32"/>
          <w:lang w:val="zh-CN" w:eastAsia="zh-CN" w:bidi="ar-SA"/>
        </w:rPr>
        <w:t>负责公益金项目资金使用管理，承担项目立项申报、预算执行、财务管理、绩效管理和信息公开等工作，主动接受和配合监督检查。</w:t>
      </w:r>
    </w:p>
    <w:p w14:paraId="6D2D76AF">
      <w:pPr>
        <w:keepNext w:val="0"/>
        <w:keepLines w:val="0"/>
        <w:pageBreakBefore w:val="0"/>
        <w:widowControl w:val="0"/>
        <w:kinsoku/>
        <w:wordWrap/>
        <w:overflowPunct/>
        <w:topLinePunct w:val="0"/>
        <w:autoSpaceDE/>
        <w:autoSpaceDN/>
        <w:bidi w:val="0"/>
        <w:snapToGrid/>
        <w:spacing w:line="560" w:lineRule="exact"/>
        <w:ind w:firstLine="66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2.项目立项、资金申报的依据。</w:t>
      </w:r>
      <w:r>
        <w:rPr>
          <w:rFonts w:hint="default" w:ascii="Times New Roman" w:hAnsi="Times New Roman" w:eastAsia="方正仿宋_GBK" w:cs="Times New Roman"/>
          <w:b w:val="0"/>
          <w:bCs w:val="0"/>
          <w:sz w:val="32"/>
          <w:szCs w:val="32"/>
          <w:lang w:bidi="ar-SA"/>
        </w:rPr>
        <w:t>按照</w:t>
      </w:r>
      <w:r>
        <w:rPr>
          <w:rFonts w:hint="default" w:ascii="Times New Roman" w:hAnsi="Times New Roman" w:eastAsia="方正仿宋_GBK" w:cs="Times New Roman"/>
          <w:b w:val="0"/>
          <w:bCs w:val="0"/>
          <w:sz w:val="32"/>
          <w:szCs w:val="32"/>
          <w:lang w:val="en-US" w:eastAsia="zh-CN"/>
        </w:rPr>
        <w:t>《四川省民政厅关于确定成都市金牛区等61个单位开展2024年慈善事业高质量发展试点工作的通知》（川民发〔2024〕63号）</w:t>
      </w:r>
      <w:r>
        <w:rPr>
          <w:rFonts w:hint="default" w:ascii="Times New Roman" w:hAnsi="Times New Roman" w:eastAsia="方正仿宋_GBK" w:cs="Times New Roman"/>
          <w:b w:val="0"/>
          <w:bCs w:val="0"/>
          <w:sz w:val="32"/>
          <w:szCs w:val="32"/>
          <w:lang w:val="en-US" w:eastAsia="zh-CN" w:bidi="ar-SA"/>
        </w:rPr>
        <w:t>申报项目，</w:t>
      </w:r>
      <w:r>
        <w:rPr>
          <w:rFonts w:hint="default" w:ascii="Times New Roman" w:hAnsi="Times New Roman" w:eastAsia="方正仿宋_GBK" w:cs="Times New Roman"/>
          <w:b w:val="0"/>
          <w:bCs w:val="0"/>
          <w:sz w:val="32"/>
          <w:szCs w:val="32"/>
          <w:lang w:val="en-US" w:eastAsia="zh-CN"/>
        </w:rPr>
        <w:t>申请省级福彩公益金。</w:t>
      </w:r>
    </w:p>
    <w:p w14:paraId="179F8644">
      <w:pPr>
        <w:pageBreakBefore w:val="0"/>
        <w:kinsoku/>
        <w:wordWrap/>
        <w:overflowPunct/>
        <w:topLinePunct w:val="0"/>
        <w:bidi w:val="0"/>
        <w:ind w:firstLine="640" w:firstLineChars="200"/>
        <w:jc w:val="left"/>
        <w:rPr>
          <w:rFonts w:hint="default" w:ascii="Times New Roman" w:hAnsi="Times New Roman" w:eastAsia="方正仿宋_GBK" w:cs="Times New Roman"/>
          <w:sz w:val="32"/>
          <w:lang w:val="zh-CN" w:eastAsia="zh-CN"/>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lang w:val="zh-CN" w:eastAsia="zh-CN"/>
        </w:rPr>
        <w:t>资金管理办法制定情况，资金支持具体项目的条件、范围与支持方式概况。按照《四川省财政厅</w:t>
      </w:r>
      <w:r>
        <w:rPr>
          <w:rFonts w:hint="eastAsia" w:eastAsia="方正仿宋_GBK" w:cs="Times New Roman"/>
          <w:sz w:val="32"/>
          <w:lang w:val="en-US" w:eastAsia="zh-CN"/>
        </w:rPr>
        <w:t xml:space="preserve"> </w:t>
      </w:r>
      <w:r>
        <w:rPr>
          <w:rFonts w:hint="default" w:ascii="Times New Roman" w:hAnsi="Times New Roman" w:eastAsia="方正仿宋_GBK" w:cs="Times New Roman"/>
          <w:sz w:val="32"/>
          <w:lang w:val="zh-CN" w:eastAsia="zh-CN"/>
        </w:rPr>
        <w:t>四川省民政厅关于下达2024年省级财政彩票公益金支持社会福利事业资金的通知》（川财社〔2024〕33号）安排进行分配，其中仁和区</w:t>
      </w:r>
      <w:r>
        <w:rPr>
          <w:rFonts w:hint="default" w:ascii="Times New Roman" w:hAnsi="Times New Roman" w:eastAsia="方正仿宋_GBK" w:cs="Times New Roman"/>
          <w:sz w:val="32"/>
          <w:lang w:val="en-US" w:eastAsia="zh-CN"/>
        </w:rPr>
        <w:t>90万元</w:t>
      </w:r>
      <w:r>
        <w:rPr>
          <w:rFonts w:hint="default" w:ascii="Times New Roman" w:hAnsi="Times New Roman" w:eastAsia="方正仿宋_GBK" w:cs="Times New Roman"/>
          <w:sz w:val="32"/>
          <w:lang w:val="zh-CN" w:eastAsia="zh-CN"/>
        </w:rPr>
        <w:t>、盐边县</w:t>
      </w:r>
      <w:r>
        <w:rPr>
          <w:rFonts w:hint="default" w:ascii="Times New Roman" w:hAnsi="Times New Roman" w:eastAsia="方正仿宋_GBK" w:cs="Times New Roman"/>
          <w:sz w:val="32"/>
          <w:lang w:val="en-US" w:eastAsia="zh-CN"/>
        </w:rPr>
        <w:t>180万元用于2024年</w:t>
      </w:r>
      <w:r>
        <w:rPr>
          <w:rFonts w:hint="default" w:ascii="Times New Roman" w:hAnsi="Times New Roman" w:eastAsia="方正仿宋_GBK" w:cs="Times New Roman"/>
          <w:sz w:val="32"/>
          <w:lang w:val="zh-CN" w:eastAsia="zh-CN"/>
        </w:rPr>
        <w:t>慈善事业高质量发展试点工作</w:t>
      </w:r>
      <w:r>
        <w:rPr>
          <w:rFonts w:hint="default" w:ascii="Times New Roman" w:hAnsi="Times New Roman" w:eastAsia="方正仿宋_GBK" w:cs="Times New Roman"/>
          <w:sz w:val="32"/>
          <w:lang w:val="en-US" w:eastAsia="zh-CN"/>
        </w:rPr>
        <w:t>。</w:t>
      </w:r>
    </w:p>
    <w:p w14:paraId="0818057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highlight w:val="yellow"/>
          <w:lang w:val="zh-CN"/>
        </w:rPr>
      </w:pPr>
      <w:r>
        <w:rPr>
          <w:rFonts w:hint="default" w:ascii="Times New Roman" w:hAnsi="Times New Roman" w:eastAsia="方正仿宋_GBK" w:cs="Times New Roman"/>
          <w:sz w:val="32"/>
          <w:lang w:val="zh-CN"/>
        </w:rPr>
        <w:t>4.资金分配的原则及考虑因素。</w:t>
      </w:r>
      <w:r>
        <w:rPr>
          <w:rFonts w:hint="default" w:ascii="Times New Roman" w:hAnsi="Times New Roman" w:eastAsia="方正仿宋_GBK" w:cs="Times New Roman"/>
          <w:b w:val="0"/>
          <w:bCs w:val="0"/>
          <w:color w:val="auto"/>
          <w:kern w:val="2"/>
          <w:sz w:val="32"/>
          <w:szCs w:val="32"/>
          <w:lang w:val="zh-CN" w:eastAsia="zh-CN" w:bidi="ar-SA"/>
        </w:rPr>
        <w:t>按照《四川省财政厅</w:t>
      </w:r>
      <w:r>
        <w:rPr>
          <w:rFonts w:hint="eastAsia"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zh-CN" w:eastAsia="zh-CN" w:bidi="ar-SA"/>
        </w:rPr>
        <w:t>四川省民政厅关于下达2024年省级财政彩票公益金支持社会福利事业资金的通知》（川财社〔2024〕33号）安排进行分配。</w:t>
      </w:r>
      <w:r>
        <w:rPr>
          <w:rFonts w:hint="default" w:ascii="Times New Roman" w:hAnsi="Times New Roman" w:eastAsia="方正仿宋_GBK" w:cs="Times New Roman"/>
          <w:b w:val="0"/>
          <w:bCs w:val="0"/>
          <w:color w:val="auto"/>
          <w:kern w:val="2"/>
          <w:sz w:val="32"/>
          <w:szCs w:val="32"/>
          <w:highlight w:val="none"/>
          <w:lang w:val="zh-CN" w:eastAsia="zh-CN" w:bidi="ar-SA"/>
        </w:rPr>
        <w:t>考虑因素有：</w:t>
      </w:r>
      <w:r>
        <w:rPr>
          <w:rFonts w:hint="default" w:ascii="Times New Roman" w:hAnsi="Times New Roman" w:eastAsia="方正仿宋_GBK" w:cs="Times New Roman"/>
          <w:b w:val="0"/>
          <w:bCs w:val="0"/>
          <w:color w:val="auto"/>
          <w:kern w:val="2"/>
          <w:sz w:val="32"/>
          <w:szCs w:val="32"/>
          <w:highlight w:val="none"/>
          <w:lang w:val="en-US" w:eastAsia="zh-CN" w:bidi="ar-SA"/>
        </w:rPr>
        <w:t>以发展慈善事业为目的，立足解决社区、乡镇居民需求，通过链接本地慈善资源、动员多元力量参与、开发设计社区公益慈善项目、提供精准慈善服务，推动基层社会治理改革创新。</w:t>
      </w:r>
    </w:p>
    <w:p w14:paraId="502F8EE5">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（二）项目绩效目标。</w:t>
      </w:r>
    </w:p>
    <w:p w14:paraId="2DD02BE7">
      <w:pPr>
        <w:keepNext w:val="0"/>
        <w:keepLines w:val="0"/>
        <w:pageBreakBefore w:val="0"/>
        <w:kinsoku/>
        <w:wordWrap/>
        <w:overflowPunct/>
        <w:topLinePunct w:val="0"/>
        <w:autoSpaceDE/>
        <w:autoSpaceDN/>
        <w:bidi w:val="0"/>
        <w:spacing w:line="560" w:lineRule="exact"/>
        <w:ind w:firstLine="660"/>
        <w:jc w:val="left"/>
        <w:rPr>
          <w:rFonts w:hint="default" w:ascii="Times New Roman" w:hAnsi="Times New Roman" w:eastAsia="方正仿宋_GBK" w:cs="Times New Roman"/>
          <w:b w:val="0"/>
          <w:bCs w:val="0"/>
          <w:color w:val="auto"/>
          <w:kern w:val="2"/>
          <w:sz w:val="32"/>
          <w:szCs w:val="32"/>
          <w:lang w:val="zh-CN" w:eastAsia="zh-CN" w:bidi="ar-SA"/>
        </w:rPr>
      </w:pPr>
      <w:r>
        <w:rPr>
          <w:rFonts w:hint="default" w:ascii="Times New Roman" w:hAnsi="Times New Roman" w:eastAsia="方正仿宋_GBK" w:cs="Times New Roman"/>
          <w:sz w:val="32"/>
          <w:lang w:val="zh-CN"/>
        </w:rPr>
        <w:t>1.项目主要内容。在</w:t>
      </w:r>
      <w:r>
        <w:rPr>
          <w:rFonts w:hint="default" w:ascii="Times New Roman" w:hAnsi="Times New Roman" w:eastAsia="方正仿宋_GBK" w:cs="Times New Roman"/>
          <w:b w:val="0"/>
          <w:bCs w:val="0"/>
          <w:color w:val="auto"/>
          <w:kern w:val="2"/>
          <w:sz w:val="32"/>
          <w:szCs w:val="32"/>
          <w:lang w:val="zh-CN" w:eastAsia="zh-CN" w:bidi="ar-SA"/>
        </w:rPr>
        <w:t>仁和区、盐边县开展</w:t>
      </w:r>
      <w:r>
        <w:rPr>
          <w:rFonts w:hint="default" w:ascii="Times New Roman" w:hAnsi="Times New Roman" w:eastAsia="方正仿宋_GBK" w:cs="Times New Roman"/>
          <w:sz w:val="32"/>
          <w:lang w:val="en"/>
        </w:rPr>
        <w:t>2024</w:t>
      </w:r>
      <w:r>
        <w:rPr>
          <w:rFonts w:hint="default" w:ascii="Times New Roman" w:hAnsi="Times New Roman" w:eastAsia="方正仿宋_GBK" w:cs="Times New Roman"/>
          <w:sz w:val="32"/>
          <w:lang w:val="en" w:eastAsia="zh-CN"/>
        </w:rPr>
        <w:t>年</w:t>
      </w:r>
      <w:r>
        <w:rPr>
          <w:rFonts w:hint="default" w:ascii="Times New Roman" w:hAnsi="Times New Roman" w:eastAsia="方正仿宋_GBK" w:cs="Times New Roman"/>
          <w:b w:val="0"/>
          <w:bCs w:val="0"/>
          <w:color w:val="auto"/>
          <w:kern w:val="2"/>
          <w:sz w:val="32"/>
          <w:szCs w:val="32"/>
          <w:lang w:val="zh-CN" w:eastAsia="zh-CN" w:bidi="ar-SA"/>
        </w:rPr>
        <w:t>慈善事业高质量发展试点项目，</w:t>
      </w:r>
      <w:r>
        <w:rPr>
          <w:rFonts w:hint="default" w:ascii="Times New Roman" w:hAnsi="Times New Roman" w:eastAsia="方正仿宋_GBK" w:cs="Times New Roman"/>
          <w:b w:val="0"/>
          <w:bCs w:val="0"/>
          <w:color w:val="000000"/>
          <w:kern w:val="0"/>
          <w:sz w:val="32"/>
          <w:szCs w:val="32"/>
          <w:highlight w:val="none"/>
          <w:u w:val="none"/>
          <w:shd w:val="clear" w:color="auto" w:fill="FFFFFF"/>
          <w:lang w:val="zh-CN"/>
        </w:rPr>
        <w:t>通过开展慈善试点，辐射带动当地慈善事业发展。</w:t>
      </w:r>
    </w:p>
    <w:p w14:paraId="1E8173A2">
      <w:pPr>
        <w:keepNext w:val="0"/>
        <w:keepLines w:val="0"/>
        <w:pageBreakBefore w:val="0"/>
        <w:widowControl w:val="0"/>
        <w:kinsoku/>
        <w:wordWrap/>
        <w:overflowPunct/>
        <w:topLinePunct w:val="0"/>
        <w:autoSpaceDE/>
        <w:autoSpaceDN/>
        <w:bidi w:val="0"/>
        <w:adjustRightInd w:val="0"/>
        <w:snapToGrid w:val="0"/>
        <w:spacing w:line="560" w:lineRule="exact"/>
        <w:ind w:firstLine="720"/>
        <w:jc w:val="left"/>
        <w:rPr>
          <w:rFonts w:hint="default" w:ascii="Times New Roman" w:hAnsi="Times New Roman" w:eastAsia="方正仿宋_GBK" w:cs="Times New Roman"/>
          <w:sz w:val="32"/>
          <w:highlight w:val="none"/>
          <w:lang w:val="zh-CN"/>
        </w:rPr>
      </w:pPr>
      <w:r>
        <w:rPr>
          <w:rFonts w:hint="default" w:ascii="Times New Roman" w:hAnsi="Times New Roman" w:eastAsia="方正仿宋_GBK" w:cs="Times New Roman"/>
          <w:sz w:val="32"/>
          <w:highlight w:val="none"/>
          <w:lang w:val="zh-CN"/>
        </w:rPr>
        <w:t>2.项目设置了三级指标，如下图：</w:t>
      </w:r>
    </w:p>
    <w:tbl>
      <w:tblPr>
        <w:tblStyle w:val="17"/>
        <w:tblpPr w:leftFromText="180" w:rightFromText="180" w:vertAnchor="text" w:horzAnchor="page" w:tblpX="1716" w:tblpY="286"/>
        <w:tblOverlap w:val="never"/>
        <w:tblW w:w="8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1217"/>
        <w:gridCol w:w="1677"/>
        <w:gridCol w:w="3194"/>
        <w:gridCol w:w="1350"/>
      </w:tblGrid>
      <w:tr w14:paraId="448C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353FF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eastAsia" w:ascii="方正楷体_GBK" w:hAnsi="方正楷体_GBK" w:eastAsia="方正楷体_GBK" w:cs="方正楷体_GBK"/>
                <w:b w:val="0"/>
                <w:bCs w:val="0"/>
                <w:color w:val="000000"/>
                <w:sz w:val="20"/>
                <w:szCs w:val="20"/>
              </w:rPr>
            </w:pPr>
            <w:r>
              <w:rPr>
                <w:rFonts w:hint="eastAsia" w:ascii="方正楷体_GBK" w:hAnsi="方正楷体_GBK" w:eastAsia="方正楷体_GBK" w:cs="方正楷体_GBK"/>
                <w:b w:val="0"/>
                <w:bCs w:val="0"/>
                <w:color w:val="auto"/>
                <w:kern w:val="0"/>
                <w:sz w:val="20"/>
                <w:szCs w:val="20"/>
                <w:lang w:bidi="ar-SA"/>
              </w:rPr>
              <w:t>绩效指标</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06D82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eastAsia" w:ascii="方正楷体_GBK" w:hAnsi="方正楷体_GBK" w:eastAsia="方正楷体_GBK" w:cs="方正楷体_GBK"/>
                <w:b w:val="0"/>
                <w:bCs w:val="0"/>
                <w:color w:val="000000"/>
                <w:sz w:val="20"/>
                <w:szCs w:val="20"/>
              </w:rPr>
            </w:pPr>
            <w:r>
              <w:rPr>
                <w:rFonts w:hint="eastAsia" w:ascii="方正楷体_GBK" w:hAnsi="方正楷体_GBK" w:eastAsia="方正楷体_GBK" w:cs="方正楷体_GBK"/>
                <w:b w:val="0"/>
                <w:bCs w:val="0"/>
                <w:color w:val="auto"/>
                <w:kern w:val="0"/>
                <w:sz w:val="20"/>
                <w:szCs w:val="20"/>
              </w:rPr>
              <w:t>一级指标</w:t>
            </w:r>
          </w:p>
        </w:tc>
        <w:tc>
          <w:tcPr>
            <w:tcW w:w="1677" w:type="dxa"/>
            <w:tcBorders>
              <w:top w:val="single" w:color="000000" w:sz="4" w:space="0"/>
              <w:left w:val="single" w:color="000000" w:sz="4" w:space="0"/>
              <w:bottom w:val="single" w:color="000000" w:sz="4" w:space="0"/>
              <w:right w:val="single" w:color="000000" w:sz="4" w:space="0"/>
            </w:tcBorders>
            <w:noWrap/>
            <w:vAlign w:val="center"/>
          </w:tcPr>
          <w:p w14:paraId="5658E0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eastAsia" w:ascii="方正楷体_GBK" w:hAnsi="方正楷体_GBK" w:eastAsia="方正楷体_GBK" w:cs="方正楷体_GBK"/>
                <w:b w:val="0"/>
                <w:bCs w:val="0"/>
                <w:color w:val="000000"/>
                <w:sz w:val="20"/>
                <w:szCs w:val="20"/>
              </w:rPr>
            </w:pPr>
            <w:r>
              <w:rPr>
                <w:rFonts w:hint="eastAsia" w:ascii="方正楷体_GBK" w:hAnsi="方正楷体_GBK" w:eastAsia="方正楷体_GBK" w:cs="方正楷体_GBK"/>
                <w:b w:val="0"/>
                <w:bCs w:val="0"/>
                <w:color w:val="auto"/>
                <w:kern w:val="0"/>
                <w:sz w:val="20"/>
                <w:szCs w:val="20"/>
              </w:rPr>
              <w:t>二级指标</w:t>
            </w:r>
          </w:p>
        </w:tc>
        <w:tc>
          <w:tcPr>
            <w:tcW w:w="3194" w:type="dxa"/>
            <w:tcBorders>
              <w:top w:val="single" w:color="000000" w:sz="4" w:space="0"/>
              <w:left w:val="single" w:color="000000" w:sz="4" w:space="0"/>
              <w:bottom w:val="single" w:color="000000" w:sz="4" w:space="0"/>
              <w:right w:val="single" w:color="000000" w:sz="4" w:space="0"/>
            </w:tcBorders>
            <w:noWrap/>
            <w:vAlign w:val="center"/>
          </w:tcPr>
          <w:p w14:paraId="3B9E9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eastAsia" w:ascii="方正楷体_GBK" w:hAnsi="方正楷体_GBK" w:eastAsia="方正楷体_GBK" w:cs="方正楷体_GBK"/>
                <w:b w:val="0"/>
                <w:bCs w:val="0"/>
                <w:color w:val="000000"/>
                <w:sz w:val="20"/>
                <w:szCs w:val="20"/>
              </w:rPr>
            </w:pPr>
            <w:r>
              <w:rPr>
                <w:rFonts w:hint="eastAsia" w:ascii="方正楷体_GBK" w:hAnsi="方正楷体_GBK" w:eastAsia="方正楷体_GBK" w:cs="方正楷体_GBK"/>
                <w:b w:val="0"/>
                <w:bCs w:val="0"/>
                <w:color w:val="auto"/>
                <w:kern w:val="0"/>
                <w:sz w:val="20"/>
                <w:szCs w:val="20"/>
              </w:rPr>
              <w:t>三级指标</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9014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eastAsia" w:ascii="方正楷体_GBK" w:hAnsi="方正楷体_GBK" w:eastAsia="方正楷体_GBK" w:cs="方正楷体_GBK"/>
                <w:b w:val="0"/>
                <w:bCs w:val="0"/>
                <w:color w:val="000000"/>
                <w:sz w:val="20"/>
                <w:szCs w:val="20"/>
              </w:rPr>
            </w:pPr>
            <w:r>
              <w:rPr>
                <w:rFonts w:hint="eastAsia" w:ascii="方正楷体_GBK" w:hAnsi="方正楷体_GBK" w:eastAsia="方正楷体_GBK" w:cs="方正楷体_GBK"/>
                <w:b w:val="0"/>
                <w:bCs w:val="0"/>
                <w:color w:val="auto"/>
                <w:kern w:val="0"/>
                <w:sz w:val="20"/>
                <w:szCs w:val="20"/>
              </w:rPr>
              <w:t>指标值</w:t>
            </w:r>
          </w:p>
        </w:tc>
      </w:tr>
      <w:tr w14:paraId="7157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20677C6">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b w:val="0"/>
                <w:bCs w:val="0"/>
                <w:sz w:val="20"/>
                <w:szCs w:val="20"/>
              </w:rPr>
            </w:pPr>
          </w:p>
        </w:tc>
        <w:tc>
          <w:tcPr>
            <w:tcW w:w="1217" w:type="dxa"/>
            <w:vMerge w:val="restart"/>
            <w:tcBorders>
              <w:top w:val="single" w:color="000000" w:sz="4" w:space="0"/>
              <w:left w:val="single" w:color="000000" w:sz="4" w:space="0"/>
              <w:bottom w:val="single" w:color="000000" w:sz="4" w:space="0"/>
              <w:right w:val="single" w:color="000000" w:sz="4" w:space="0"/>
            </w:tcBorders>
            <w:noWrap/>
            <w:vAlign w:val="center"/>
          </w:tcPr>
          <w:p w14:paraId="57C93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auto"/>
                <w:kern w:val="0"/>
                <w:sz w:val="20"/>
                <w:szCs w:val="20"/>
              </w:rPr>
              <w:t>产出指标</w:t>
            </w:r>
          </w:p>
        </w:tc>
        <w:tc>
          <w:tcPr>
            <w:tcW w:w="1677" w:type="dxa"/>
            <w:tcBorders>
              <w:top w:val="single" w:color="000000" w:sz="4" w:space="0"/>
              <w:left w:val="single" w:color="000000" w:sz="4" w:space="0"/>
              <w:bottom w:val="single" w:color="000000" w:sz="4" w:space="0"/>
              <w:right w:val="single" w:color="000000" w:sz="4" w:space="0"/>
            </w:tcBorders>
            <w:noWrap/>
            <w:vAlign w:val="center"/>
          </w:tcPr>
          <w:p w14:paraId="5653D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auto"/>
                <w:kern w:val="0"/>
                <w:sz w:val="20"/>
                <w:szCs w:val="20"/>
              </w:rPr>
              <w:t>数量指标</w:t>
            </w:r>
          </w:p>
        </w:tc>
        <w:tc>
          <w:tcPr>
            <w:tcW w:w="3194" w:type="dxa"/>
            <w:tcBorders>
              <w:top w:val="single" w:color="000000" w:sz="4" w:space="0"/>
              <w:left w:val="single" w:color="000000" w:sz="4" w:space="0"/>
              <w:right w:val="single" w:color="000000" w:sz="4" w:space="0"/>
            </w:tcBorders>
            <w:noWrap/>
            <w:vAlign w:val="center"/>
          </w:tcPr>
          <w:p w14:paraId="5A05C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lang w:eastAsia="zh-CN"/>
              </w:rPr>
            </w:pPr>
            <w:r>
              <w:rPr>
                <w:rFonts w:hint="default" w:ascii="Times New Roman" w:hAnsi="Times New Roman" w:eastAsia="方正仿宋_GBK" w:cs="Times New Roman"/>
                <w:b w:val="0"/>
                <w:bCs w:val="0"/>
                <w:color w:val="auto"/>
                <w:kern w:val="0"/>
                <w:sz w:val="20"/>
                <w:szCs w:val="20"/>
                <w:lang w:bidi="ar-SA"/>
              </w:rPr>
              <w:t>慈善事业高质量发展试点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0417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i w:val="0"/>
                <w:color w:val="000000"/>
                <w:sz w:val="20"/>
                <w:szCs w:val="20"/>
                <w:highlight w:val="none"/>
                <w:u w:val="none"/>
                <w:lang w:eastAsia="zh-CN"/>
              </w:rPr>
              <w:t>≥2个</w:t>
            </w:r>
          </w:p>
        </w:tc>
      </w:tr>
      <w:tr w14:paraId="2B7A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F98BE8C">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b w:val="0"/>
                <w:bCs w:val="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noWrap/>
            <w:vAlign w:val="center"/>
          </w:tcPr>
          <w:p w14:paraId="1D9DBCAA">
            <w:pPr>
              <w:keepNext w:val="0"/>
              <w:keepLines w:val="0"/>
              <w:pageBreakBefore w:val="0"/>
              <w:kinsoku/>
              <w:wordWrap/>
              <w:overflowPunct/>
              <w:topLinePunct w:val="0"/>
              <w:autoSpaceDE/>
              <w:autoSpaceDN/>
              <w:bidi w:val="0"/>
              <w:spacing w:line="560" w:lineRule="exact"/>
              <w:jc w:val="left"/>
              <w:rPr>
                <w:rFonts w:hint="default" w:ascii="Times New Roman" w:hAnsi="Times New Roman" w:eastAsia="方正仿宋_GBK" w:cs="Times New Roman"/>
                <w:b w:val="0"/>
                <w:bCs w:val="0"/>
                <w:sz w:val="20"/>
                <w:szCs w:val="20"/>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14:paraId="08898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auto"/>
                <w:kern w:val="0"/>
                <w:sz w:val="20"/>
                <w:szCs w:val="20"/>
              </w:rPr>
              <w:t>质量指标</w:t>
            </w:r>
          </w:p>
        </w:tc>
        <w:tc>
          <w:tcPr>
            <w:tcW w:w="3194" w:type="dxa"/>
            <w:tcBorders>
              <w:top w:val="single" w:color="000000" w:sz="4" w:space="0"/>
              <w:left w:val="single" w:color="000000" w:sz="4" w:space="0"/>
              <w:right w:val="single" w:color="000000" w:sz="4" w:space="0"/>
            </w:tcBorders>
            <w:noWrap/>
            <w:vAlign w:val="center"/>
          </w:tcPr>
          <w:p w14:paraId="6357F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lang w:eastAsia="zh-CN"/>
              </w:rPr>
              <w:t>慈善试点资金使用合规率</w:t>
            </w:r>
          </w:p>
        </w:tc>
        <w:tc>
          <w:tcPr>
            <w:tcW w:w="1350" w:type="dxa"/>
            <w:tcBorders>
              <w:top w:val="single" w:color="000000" w:sz="4" w:space="0"/>
              <w:left w:val="single" w:color="000000" w:sz="4" w:space="0"/>
              <w:right w:val="single" w:color="000000" w:sz="4" w:space="0"/>
            </w:tcBorders>
            <w:noWrap/>
            <w:vAlign w:val="center"/>
          </w:tcPr>
          <w:p w14:paraId="59AC2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kern w:val="0"/>
                <w:sz w:val="20"/>
                <w:szCs w:val="20"/>
                <w:lang w:val="en-US" w:eastAsia="zh-CN"/>
              </w:rPr>
            </w:pPr>
            <w:r>
              <w:rPr>
                <w:rFonts w:hint="default" w:ascii="Times New Roman" w:hAnsi="Times New Roman" w:eastAsia="方正仿宋_GBK" w:cs="Times New Roman"/>
                <w:b w:val="0"/>
                <w:bCs w:val="0"/>
                <w:color w:val="000000"/>
                <w:kern w:val="0"/>
                <w:sz w:val="20"/>
                <w:szCs w:val="20"/>
                <w:lang w:val="en-US" w:eastAsia="zh-CN"/>
              </w:rPr>
              <w:t>100%</w:t>
            </w:r>
          </w:p>
        </w:tc>
      </w:tr>
      <w:tr w14:paraId="4F7F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F89A">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b w:val="0"/>
                <w:bCs w:val="0"/>
                <w:sz w:val="20"/>
                <w:szCs w:val="20"/>
              </w:rPr>
            </w:pPr>
          </w:p>
        </w:tc>
        <w:tc>
          <w:tcPr>
            <w:tcW w:w="1217" w:type="dxa"/>
            <w:vMerge w:val="restart"/>
            <w:tcBorders>
              <w:top w:val="single" w:color="000000" w:sz="4" w:space="0"/>
              <w:left w:val="single" w:color="000000" w:sz="4" w:space="0"/>
              <w:right w:val="single" w:color="000000" w:sz="4" w:space="0"/>
            </w:tcBorders>
            <w:shd w:val="clear" w:color="auto" w:fill="auto"/>
            <w:noWrap/>
            <w:vAlign w:val="center"/>
          </w:tcPr>
          <w:p w14:paraId="3989D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right="0"/>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auto"/>
                <w:kern w:val="0"/>
                <w:sz w:val="20"/>
                <w:szCs w:val="20"/>
              </w:rPr>
              <w:t>效益指标</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auto"/>
                <w:kern w:val="2"/>
                <w:sz w:val="20"/>
                <w:szCs w:val="20"/>
                <w:lang w:bidi="ar-SA"/>
              </w:rPr>
            </w:pPr>
            <w:r>
              <w:rPr>
                <w:rFonts w:hint="default" w:ascii="Times New Roman" w:hAnsi="Times New Roman" w:eastAsia="方正仿宋_GBK" w:cs="Times New Roman"/>
                <w:b w:val="0"/>
                <w:bCs w:val="0"/>
                <w:color w:val="auto"/>
                <w:kern w:val="2"/>
                <w:sz w:val="20"/>
                <w:szCs w:val="20"/>
                <w:lang w:bidi="ar-SA"/>
              </w:rPr>
              <w:t>社会效益指标</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B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auto"/>
                <w:kern w:val="2"/>
                <w:sz w:val="20"/>
                <w:szCs w:val="20"/>
                <w:lang w:bidi="ar-SA"/>
              </w:rPr>
            </w:pPr>
            <w:r>
              <w:rPr>
                <w:rFonts w:hint="default" w:ascii="Times New Roman" w:hAnsi="Times New Roman" w:eastAsia="方正仿宋_GBK" w:cs="Times New Roman"/>
                <w:b w:val="0"/>
                <w:bCs w:val="0"/>
                <w:color w:val="auto"/>
                <w:kern w:val="2"/>
                <w:sz w:val="20"/>
                <w:szCs w:val="20"/>
                <w:lang w:bidi="ar-SA"/>
              </w:rPr>
              <w:t>辐射带动当地慈善事业发展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EE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auto"/>
                <w:kern w:val="0"/>
                <w:sz w:val="20"/>
                <w:szCs w:val="20"/>
              </w:rPr>
              <w:t>效果明显</w:t>
            </w:r>
          </w:p>
        </w:tc>
      </w:tr>
      <w:tr w14:paraId="1710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378A55B">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b w:val="0"/>
                <w:bCs w:val="0"/>
                <w:sz w:val="20"/>
                <w:szCs w:val="20"/>
              </w:rPr>
            </w:pPr>
          </w:p>
        </w:tc>
        <w:tc>
          <w:tcPr>
            <w:tcW w:w="1217" w:type="dxa"/>
            <w:vMerge w:val="continue"/>
            <w:tcBorders>
              <w:left w:val="single" w:color="000000" w:sz="4" w:space="0"/>
              <w:bottom w:val="single" w:color="000000" w:sz="4" w:space="0"/>
              <w:right w:val="single" w:color="000000" w:sz="4" w:space="0"/>
            </w:tcBorders>
            <w:noWrap/>
            <w:vAlign w:val="center"/>
          </w:tcPr>
          <w:p w14:paraId="423A020F">
            <w:pPr>
              <w:keepNext w:val="0"/>
              <w:keepLines w:val="0"/>
              <w:pageBreakBefore w:val="0"/>
              <w:kinsoku/>
              <w:wordWrap/>
              <w:overflowPunct/>
              <w:topLinePunct w:val="0"/>
              <w:autoSpaceDE/>
              <w:autoSpaceDN/>
              <w:bidi w:val="0"/>
              <w:spacing w:line="560" w:lineRule="exact"/>
              <w:jc w:val="left"/>
              <w:rPr>
                <w:rFonts w:hint="default" w:ascii="Times New Roman" w:hAnsi="Times New Roman" w:eastAsia="方正仿宋_GBK" w:cs="Times New Roman"/>
                <w:b w:val="0"/>
                <w:bCs w:val="0"/>
                <w:sz w:val="20"/>
                <w:szCs w:val="20"/>
              </w:rPr>
            </w:pPr>
          </w:p>
        </w:tc>
        <w:tc>
          <w:tcPr>
            <w:tcW w:w="1677" w:type="dxa"/>
            <w:vMerge w:val="continue"/>
            <w:tcBorders>
              <w:top w:val="single" w:color="000000" w:sz="4" w:space="0"/>
              <w:left w:val="single" w:color="000000" w:sz="4" w:space="0"/>
              <w:bottom w:val="single" w:color="000000" w:sz="4" w:space="0"/>
              <w:right w:val="single" w:color="000000" w:sz="4" w:space="0"/>
            </w:tcBorders>
            <w:noWrap/>
            <w:vAlign w:val="center"/>
          </w:tcPr>
          <w:p w14:paraId="11C061D7">
            <w:pPr>
              <w:keepNext w:val="0"/>
              <w:keepLines w:val="0"/>
              <w:pageBreakBefore w:val="0"/>
              <w:kinsoku/>
              <w:wordWrap/>
              <w:overflowPunct/>
              <w:topLinePunct w:val="0"/>
              <w:autoSpaceDE/>
              <w:autoSpaceDN/>
              <w:bidi w:val="0"/>
              <w:spacing w:line="560" w:lineRule="exact"/>
              <w:jc w:val="left"/>
              <w:rPr>
                <w:rFonts w:hint="default" w:ascii="Times New Roman" w:hAnsi="Times New Roman" w:eastAsia="方正仿宋_GBK" w:cs="Times New Roman"/>
                <w:b w:val="0"/>
                <w:bCs w:val="0"/>
                <w:sz w:val="20"/>
                <w:szCs w:val="20"/>
              </w:rPr>
            </w:pPr>
          </w:p>
        </w:tc>
        <w:tc>
          <w:tcPr>
            <w:tcW w:w="3194" w:type="dxa"/>
            <w:tcBorders>
              <w:top w:val="single" w:color="000000" w:sz="4" w:space="0"/>
              <w:left w:val="single" w:color="000000" w:sz="4" w:space="0"/>
              <w:right w:val="single" w:color="000000" w:sz="4" w:space="0"/>
            </w:tcBorders>
            <w:noWrap/>
            <w:vAlign w:val="center"/>
          </w:tcPr>
          <w:p w14:paraId="681347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auto"/>
                <w:kern w:val="2"/>
                <w:sz w:val="20"/>
                <w:szCs w:val="20"/>
                <w:lang w:eastAsia="zh-CN" w:bidi="ar-SA"/>
              </w:rPr>
            </w:pPr>
            <w:r>
              <w:rPr>
                <w:rFonts w:hint="default" w:ascii="Times New Roman" w:hAnsi="Times New Roman" w:eastAsia="方正仿宋_GBK" w:cs="Times New Roman"/>
                <w:b w:val="0"/>
                <w:bCs w:val="0"/>
                <w:color w:val="auto"/>
                <w:kern w:val="2"/>
                <w:sz w:val="20"/>
                <w:szCs w:val="20"/>
                <w:lang w:eastAsia="zh-CN" w:bidi="ar-SA"/>
              </w:rPr>
              <w:t>慈善试点社会影响力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45F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sz w:val="20"/>
                <w:szCs w:val="20"/>
                <w:lang w:eastAsia="zh-CN"/>
              </w:rPr>
            </w:pPr>
            <w:r>
              <w:rPr>
                <w:rFonts w:hint="default" w:ascii="Times New Roman" w:hAnsi="Times New Roman" w:eastAsia="方正仿宋_GBK" w:cs="Times New Roman"/>
                <w:b w:val="0"/>
                <w:bCs w:val="0"/>
                <w:color w:val="auto"/>
                <w:kern w:val="0"/>
                <w:sz w:val="20"/>
                <w:szCs w:val="20"/>
              </w:rPr>
              <w:t>效果明显</w:t>
            </w:r>
          </w:p>
        </w:tc>
      </w:tr>
      <w:tr w14:paraId="5CA2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101E67A">
            <w:pPr>
              <w:keepNext w:val="0"/>
              <w:keepLines w:val="0"/>
              <w:pageBreakBefore w:val="0"/>
              <w:kinsoku/>
              <w:wordWrap/>
              <w:overflowPunct/>
              <w:topLinePunct w:val="0"/>
              <w:autoSpaceDE/>
              <w:autoSpaceDN/>
              <w:bidi w:val="0"/>
              <w:spacing w:line="560" w:lineRule="exact"/>
              <w:jc w:val="left"/>
              <w:rPr>
                <w:rFonts w:ascii="Times New Roman" w:hAnsi="Times New Roman" w:eastAsia="仿宋_GB2312" w:cs="Times New Roman"/>
                <w:b w:val="0"/>
                <w:bCs w:val="0"/>
                <w:sz w:val="20"/>
                <w:szCs w:val="20"/>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1BB8A2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left"/>
              <w:textAlignment w:val="center"/>
              <w:rPr>
                <w:rFonts w:hint="default" w:ascii="Times New Roman" w:hAnsi="Times New Roman" w:eastAsia="方正仿宋_GBK" w:cs="Times New Roman"/>
                <w:b w:val="0"/>
                <w:bCs w:val="0"/>
                <w:i w:val="0"/>
                <w:color w:val="000000"/>
                <w:kern w:val="0"/>
                <w:sz w:val="20"/>
                <w:szCs w:val="20"/>
                <w:highlight w:val="none"/>
                <w:u w:val="none"/>
                <w:lang w:val="en-US" w:eastAsia="zh-CN" w:bidi="ar"/>
              </w:rPr>
            </w:pPr>
            <w:r>
              <w:rPr>
                <w:rFonts w:hint="default" w:ascii="Times New Roman" w:hAnsi="Times New Roman" w:eastAsia="方正仿宋_GBK" w:cs="Times New Roman"/>
                <w:b w:val="0"/>
                <w:bCs w:val="0"/>
                <w:i w:val="0"/>
                <w:color w:val="000000"/>
                <w:kern w:val="0"/>
                <w:sz w:val="20"/>
                <w:szCs w:val="20"/>
                <w:highlight w:val="none"/>
                <w:u w:val="none"/>
                <w:lang w:val="en-US" w:eastAsia="zh-CN" w:bidi="ar"/>
              </w:rPr>
              <w:t>服务对象</w:t>
            </w:r>
          </w:p>
          <w:p w14:paraId="0D65DA26">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i w:val="0"/>
                <w:color w:val="000000"/>
                <w:kern w:val="0"/>
                <w:sz w:val="20"/>
                <w:szCs w:val="20"/>
                <w:highlight w:val="none"/>
                <w:u w:val="none"/>
                <w:lang w:val="en-US" w:eastAsia="zh-CN" w:bidi="ar"/>
              </w:rPr>
              <w:t>满意度指标</w:t>
            </w:r>
          </w:p>
        </w:tc>
        <w:tc>
          <w:tcPr>
            <w:tcW w:w="1677" w:type="dxa"/>
            <w:tcBorders>
              <w:top w:val="single" w:color="auto" w:sz="4" w:space="0"/>
              <w:left w:val="single" w:color="000000" w:sz="4" w:space="0"/>
              <w:bottom w:val="single" w:color="auto" w:sz="4" w:space="0"/>
              <w:right w:val="single" w:color="000000" w:sz="4" w:space="0"/>
            </w:tcBorders>
            <w:noWrap/>
            <w:vAlign w:val="center"/>
          </w:tcPr>
          <w:p w14:paraId="317814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kern w:val="0"/>
                <w:sz w:val="20"/>
                <w:szCs w:val="20"/>
              </w:rPr>
            </w:pPr>
            <w:r>
              <w:rPr>
                <w:rFonts w:hint="default" w:ascii="Times New Roman" w:hAnsi="Times New Roman" w:eastAsia="方正仿宋_GBK" w:cs="Times New Roman"/>
                <w:b w:val="0"/>
                <w:bCs w:val="0"/>
                <w:color w:val="auto"/>
                <w:kern w:val="0"/>
                <w:sz w:val="20"/>
                <w:szCs w:val="20"/>
              </w:rPr>
              <w:t>可持续影响指标</w:t>
            </w:r>
          </w:p>
        </w:tc>
        <w:tc>
          <w:tcPr>
            <w:tcW w:w="3194" w:type="dxa"/>
            <w:tcBorders>
              <w:top w:val="single" w:color="000000" w:sz="4" w:space="0"/>
              <w:left w:val="single" w:color="000000" w:sz="4" w:space="0"/>
              <w:bottom w:val="single" w:color="auto" w:sz="4" w:space="0"/>
              <w:right w:val="single" w:color="000000" w:sz="4" w:space="0"/>
            </w:tcBorders>
            <w:noWrap/>
            <w:vAlign w:val="center"/>
          </w:tcPr>
          <w:p w14:paraId="53CCA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kern w:val="0"/>
                <w:sz w:val="20"/>
                <w:szCs w:val="20"/>
              </w:rPr>
            </w:pPr>
            <w:r>
              <w:rPr>
                <w:rFonts w:hint="default" w:ascii="Times New Roman" w:hAnsi="Times New Roman" w:eastAsia="方正仿宋_GBK" w:cs="Times New Roman"/>
                <w:b w:val="0"/>
                <w:bCs w:val="0"/>
                <w:color w:val="auto"/>
                <w:kern w:val="2"/>
                <w:sz w:val="20"/>
                <w:szCs w:val="20"/>
                <w:lang w:eastAsia="zh-CN" w:bidi="ar-SA"/>
              </w:rPr>
              <w:t>慈善试点当地群众满意度</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1ABA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after="0" w:line="560" w:lineRule="exact"/>
              <w:ind w:left="0" w:right="0" w:hanging="3"/>
              <w:jc w:val="left"/>
              <w:textAlignment w:val="center"/>
              <w:rPr>
                <w:rFonts w:hint="default" w:ascii="Times New Roman" w:hAnsi="Times New Roman" w:eastAsia="方正仿宋_GBK" w:cs="Times New Roman"/>
                <w:b w:val="0"/>
                <w:bCs w:val="0"/>
                <w:color w:val="000000"/>
                <w:kern w:val="0"/>
                <w:sz w:val="20"/>
                <w:szCs w:val="20"/>
              </w:rPr>
            </w:pPr>
            <w:r>
              <w:rPr>
                <w:rFonts w:hint="default" w:ascii="Times New Roman" w:hAnsi="Times New Roman" w:eastAsia="方正仿宋_GBK" w:cs="Times New Roman"/>
                <w:b w:val="0"/>
                <w:bCs w:val="0"/>
                <w:color w:val="auto"/>
                <w:kern w:val="0"/>
                <w:sz w:val="20"/>
                <w:szCs w:val="20"/>
              </w:rPr>
              <w:t>效果明显</w:t>
            </w:r>
          </w:p>
        </w:tc>
      </w:tr>
    </w:tbl>
    <w:p w14:paraId="6B59B4E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3.申报内容</w:t>
      </w:r>
      <w:r>
        <w:rPr>
          <w:rFonts w:hint="eastAsia" w:ascii="Times New Roman" w:hAnsi="Times New Roman" w:eastAsia="方正仿宋_GBK" w:cs="Times New Roman"/>
          <w:sz w:val="32"/>
          <w:lang w:val="zh-CN"/>
        </w:rPr>
        <w:t>与实际</w:t>
      </w:r>
      <w:r>
        <w:rPr>
          <w:rFonts w:hint="default" w:ascii="Times New Roman" w:hAnsi="Times New Roman" w:eastAsia="方正仿宋_GBK" w:cs="Times New Roman"/>
          <w:sz w:val="32"/>
          <w:lang w:val="zh-CN"/>
        </w:rPr>
        <w:t>相符，申报目标合理</w:t>
      </w:r>
      <w:r>
        <w:rPr>
          <w:rFonts w:hint="eastAsia" w:ascii="Times New Roman" w:hAnsi="Times New Roman" w:eastAsia="方正仿宋_GBK" w:cs="Times New Roman"/>
          <w:sz w:val="32"/>
          <w:lang w:val="zh-CN"/>
        </w:rPr>
        <w:t>可行</w:t>
      </w:r>
      <w:r>
        <w:rPr>
          <w:rFonts w:hint="default" w:ascii="Times New Roman" w:hAnsi="Times New Roman" w:eastAsia="方正仿宋_GBK" w:cs="Times New Roman"/>
          <w:sz w:val="32"/>
          <w:lang w:val="zh-CN"/>
        </w:rPr>
        <w:t>。</w:t>
      </w:r>
    </w:p>
    <w:p w14:paraId="20B1946E">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（三）项目自评步骤及方法。</w:t>
      </w:r>
    </w:p>
    <w:p w14:paraId="531CB487">
      <w:pPr>
        <w:keepNext w:val="0"/>
        <w:keepLines w:val="0"/>
        <w:pageBreakBefore w:val="0"/>
        <w:widowControl w:val="0"/>
        <w:kinsoku/>
        <w:wordWrap/>
        <w:overflowPunct/>
        <w:topLinePunct w:val="0"/>
        <w:autoSpaceDE/>
        <w:autoSpaceDN/>
        <w:bidi w:val="0"/>
        <w:spacing w:line="560" w:lineRule="exact"/>
        <w:ind w:firstLine="640"/>
        <w:jc w:val="left"/>
        <w:textAlignment w:val="auto"/>
        <w:outlineLvl w:val="9"/>
        <w:rPr>
          <w:rFonts w:hint="eastAsia" w:ascii="方正仿宋_GBK" w:hAnsi="方正仿宋_GBK" w:eastAsia="方正仿宋_GBK" w:cs="方正仿宋_GBK"/>
          <w:sz w:val="32"/>
          <w:lang w:val="zh-CN"/>
        </w:rPr>
      </w:pPr>
      <w:r>
        <w:rPr>
          <w:rFonts w:hint="eastAsia" w:ascii="方正仿宋_GBK" w:hAnsi="方正仿宋_GBK" w:eastAsia="方正仿宋_GBK" w:cs="方正仿宋_GBK"/>
          <w:b w:val="0"/>
          <w:bCs w:val="0"/>
          <w:color w:val="auto"/>
          <w:sz w:val="32"/>
          <w:szCs w:val="32"/>
          <w:highlight w:val="none"/>
          <w:lang w:val="zh-CN"/>
        </w:rPr>
        <w:t>采用单位自评法，由市民政局负责指导县（区）民政局按要求负责收集、整理、提供绩效评价资料。</w:t>
      </w:r>
    </w:p>
    <w:p w14:paraId="0E082D5C">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二、项目资金申报及使用情况</w:t>
      </w:r>
    </w:p>
    <w:p w14:paraId="32F63E55">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（一）项目资金申报及批复情况。</w:t>
      </w:r>
    </w:p>
    <w:p w14:paraId="7223FAE4">
      <w:pPr>
        <w:keepNext w:val="0"/>
        <w:keepLines w:val="0"/>
        <w:pageBreakBefore w:val="0"/>
        <w:kinsoku/>
        <w:wordWrap/>
        <w:overflowPunct/>
        <w:topLinePunct w:val="0"/>
        <w:autoSpaceDE/>
        <w:autoSpaceDN/>
        <w:bidi w:val="0"/>
        <w:adjustRightInd w:val="0"/>
        <w:snapToGrid w:val="0"/>
        <w:spacing w:line="560" w:lineRule="exact"/>
        <w:ind w:firstLine="720"/>
        <w:jc w:val="left"/>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CN"/>
        </w:rPr>
        <w:t>申报</w:t>
      </w:r>
      <w:r>
        <w:rPr>
          <w:rFonts w:hint="default" w:ascii="Times New Roman" w:hAnsi="Times New Roman" w:eastAsia="方正仿宋_GBK" w:cs="Times New Roman"/>
          <w:b w:val="0"/>
          <w:bCs w:val="0"/>
          <w:color w:val="auto"/>
          <w:sz w:val="32"/>
          <w:szCs w:val="32"/>
          <w:highlight w:val="none"/>
          <w:lang w:val="en-US" w:eastAsia="zh-CN"/>
        </w:rPr>
        <w:t>2024年慈善事业高质量发展试点项目</w:t>
      </w:r>
      <w:r>
        <w:rPr>
          <w:rFonts w:hint="eastAsia" w:eastAsia="方正仿宋_GBK" w:cs="Times New Roman"/>
          <w:b w:val="0"/>
          <w:bCs w:val="0"/>
          <w:color w:val="auto"/>
          <w:sz w:val="32"/>
          <w:szCs w:val="32"/>
          <w:highlight w:val="none"/>
          <w:lang w:val="en-US" w:eastAsia="zh-CN"/>
        </w:rPr>
        <w:t>资金</w:t>
      </w:r>
      <w:r>
        <w:rPr>
          <w:rFonts w:hint="default" w:ascii="Times New Roman" w:hAnsi="Times New Roman" w:eastAsia="方正仿宋_GBK" w:cs="Times New Roman"/>
          <w:b w:val="0"/>
          <w:bCs w:val="0"/>
          <w:color w:val="auto"/>
          <w:sz w:val="32"/>
          <w:szCs w:val="32"/>
          <w:highlight w:val="none"/>
          <w:lang w:val="en-US" w:eastAsia="zh-CN"/>
        </w:rPr>
        <w:t>270万元，</w:t>
      </w:r>
      <w:r>
        <w:rPr>
          <w:rFonts w:hint="default" w:ascii="Times New Roman" w:hAnsi="Times New Roman" w:eastAsia="方正仿宋_GBK" w:cs="Times New Roman"/>
          <w:b w:val="0"/>
          <w:bCs w:val="0"/>
          <w:color w:val="auto"/>
          <w:sz w:val="32"/>
          <w:szCs w:val="32"/>
          <w:highlight w:val="none"/>
          <w:lang w:eastAsia="zh-CN"/>
        </w:rPr>
        <w:t>已批复仁和区</w:t>
      </w:r>
      <w:r>
        <w:rPr>
          <w:rFonts w:hint="default" w:ascii="Times New Roman" w:hAnsi="Times New Roman" w:eastAsia="方正仿宋_GBK" w:cs="Times New Roman"/>
          <w:b w:val="0"/>
          <w:bCs w:val="0"/>
          <w:color w:val="auto"/>
          <w:sz w:val="32"/>
          <w:szCs w:val="32"/>
          <w:highlight w:val="none"/>
          <w:lang w:val="en-US" w:eastAsia="zh-CN"/>
        </w:rPr>
        <w:t>90</w:t>
      </w:r>
      <w:r>
        <w:rPr>
          <w:rFonts w:hint="default" w:ascii="Times New Roman" w:hAnsi="Times New Roman" w:eastAsia="方正仿宋_GBK" w:cs="Times New Roman"/>
          <w:b w:val="0"/>
          <w:bCs w:val="0"/>
          <w:color w:val="auto"/>
          <w:sz w:val="32"/>
          <w:szCs w:val="32"/>
          <w:highlight w:val="none"/>
          <w:lang w:eastAsia="zh-CN"/>
        </w:rPr>
        <w:t>万元、盐边县</w:t>
      </w:r>
      <w:r>
        <w:rPr>
          <w:rFonts w:hint="default" w:ascii="Times New Roman" w:hAnsi="Times New Roman" w:eastAsia="方正仿宋_GBK" w:cs="Times New Roman"/>
          <w:b w:val="0"/>
          <w:bCs w:val="0"/>
          <w:color w:val="auto"/>
          <w:sz w:val="32"/>
          <w:szCs w:val="32"/>
          <w:highlight w:val="none"/>
          <w:lang w:val="en-US" w:eastAsia="zh-CN"/>
        </w:rPr>
        <w:t>180万元。</w:t>
      </w:r>
    </w:p>
    <w:p w14:paraId="66FBFC44">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sz w:val="32"/>
          <w:lang w:val="zh-CN"/>
        </w:rPr>
      </w:pPr>
      <w:r>
        <w:rPr>
          <w:rFonts w:hint="eastAsia" w:ascii="方正楷体_GBK" w:hAnsi="方正楷体_GBK" w:eastAsia="方正楷体_GBK" w:cs="方正楷体_GBK"/>
          <w:b/>
          <w:sz w:val="32"/>
          <w:lang w:val="zh-CN"/>
        </w:rPr>
        <w:t>（二）资金计划、到位及使用情况。</w:t>
      </w:r>
    </w:p>
    <w:p w14:paraId="33513C6A">
      <w:pPr>
        <w:keepNext w:val="0"/>
        <w:keepLines w:val="0"/>
        <w:pageBreakBefore w:val="0"/>
        <w:kinsoku/>
        <w:wordWrap/>
        <w:overflowPunct/>
        <w:topLinePunct w:val="0"/>
        <w:autoSpaceDE/>
        <w:autoSpaceDN/>
        <w:bidi w:val="0"/>
        <w:adjustRightInd w:val="0"/>
        <w:snapToGrid w:val="0"/>
        <w:spacing w:line="560" w:lineRule="exact"/>
        <w:ind w:firstLine="72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lang w:val="zh-CN"/>
        </w:rPr>
        <w:t>资金计划。</w:t>
      </w:r>
      <w:r>
        <w:rPr>
          <w:rFonts w:hint="default" w:ascii="Times New Roman" w:hAnsi="Times New Roman" w:eastAsia="方正仿宋_GBK" w:cs="Times New Roman"/>
          <w:b w:val="0"/>
          <w:bCs w:val="0"/>
          <w:color w:val="auto"/>
          <w:sz w:val="32"/>
          <w:szCs w:val="32"/>
          <w:lang w:eastAsia="zh-CN"/>
        </w:rPr>
        <w:t>根据</w:t>
      </w:r>
      <w:r>
        <w:rPr>
          <w:rFonts w:hint="default" w:ascii="Times New Roman" w:hAnsi="Times New Roman" w:eastAsia="方正仿宋_GBK" w:cs="Times New Roman"/>
          <w:b w:val="0"/>
          <w:bCs w:val="0"/>
          <w:color w:val="auto"/>
          <w:kern w:val="2"/>
          <w:sz w:val="32"/>
          <w:szCs w:val="32"/>
          <w:lang w:val="zh-CN" w:eastAsia="zh-CN" w:bidi="ar-SA"/>
        </w:rPr>
        <w:t>《四川省财政厅</w:t>
      </w:r>
      <w:r>
        <w:rPr>
          <w:rFonts w:hint="eastAsia"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zh-CN" w:eastAsia="zh-CN" w:bidi="ar-SA"/>
        </w:rPr>
        <w:t>四川省民政厅关于下达2024年省级财政彩票公益金支持社会福利事业资金的通知》（川财社〔2024〕33号）</w:t>
      </w:r>
      <w:r>
        <w:rPr>
          <w:rFonts w:hint="default" w:ascii="Times New Roman" w:hAnsi="Times New Roman" w:eastAsia="方正仿宋_GBK" w:cs="Times New Roman"/>
          <w:b w:val="0"/>
          <w:bCs w:val="0"/>
          <w:color w:val="auto"/>
          <w:sz w:val="32"/>
          <w:szCs w:val="32"/>
          <w:lang w:eastAsia="zh-CN"/>
        </w:rPr>
        <w:t>下拨仁和区</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eastAsia="zh-CN"/>
        </w:rPr>
        <w:t>万元、盐边县</w:t>
      </w:r>
      <w:r>
        <w:rPr>
          <w:rFonts w:hint="default" w:ascii="Times New Roman" w:hAnsi="Times New Roman" w:eastAsia="方正仿宋_GBK" w:cs="Times New Roman"/>
          <w:b w:val="0"/>
          <w:bCs w:val="0"/>
          <w:color w:val="auto"/>
          <w:sz w:val="32"/>
          <w:szCs w:val="32"/>
          <w:lang w:val="en-US" w:eastAsia="zh-CN"/>
        </w:rPr>
        <w:t>180万元，用于2024年慈善事业高质量发展试点项目。</w:t>
      </w:r>
    </w:p>
    <w:p w14:paraId="1170DE4E">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2.资金到位。截</w:t>
      </w:r>
      <w:r>
        <w:rPr>
          <w:rFonts w:hint="eastAsia" w:ascii="Times New Roman" w:hAnsi="Times New Roman" w:eastAsia="方正仿宋_GBK" w:cs="Times New Roman"/>
          <w:sz w:val="32"/>
          <w:lang w:val="zh-CN"/>
        </w:rPr>
        <w:t>至</w:t>
      </w:r>
      <w:r>
        <w:rPr>
          <w:rFonts w:hint="default" w:ascii="Times New Roman" w:hAnsi="Times New Roman" w:eastAsia="方正仿宋_GBK" w:cs="Times New Roman"/>
          <w:sz w:val="32"/>
          <w:lang w:val="zh-CN"/>
        </w:rPr>
        <w:t>目前</w:t>
      </w:r>
      <w:r>
        <w:rPr>
          <w:rFonts w:hint="default" w:ascii="Times New Roman" w:hAnsi="Times New Roman" w:eastAsia="方正仿宋_GBK" w:cs="Times New Roman"/>
          <w:b w:val="0"/>
          <w:bCs w:val="0"/>
          <w:color w:val="auto"/>
          <w:sz w:val="32"/>
          <w:szCs w:val="32"/>
          <w:lang w:eastAsia="zh-CN"/>
        </w:rPr>
        <w:t>仁和区</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eastAsia="zh-CN"/>
        </w:rPr>
        <w:t>万元、盐边县</w:t>
      </w:r>
      <w:r>
        <w:rPr>
          <w:rFonts w:hint="default" w:ascii="Times New Roman" w:hAnsi="Times New Roman" w:eastAsia="方正仿宋_GBK" w:cs="Times New Roman"/>
          <w:b w:val="0"/>
          <w:bCs w:val="0"/>
          <w:color w:val="auto"/>
          <w:sz w:val="32"/>
          <w:szCs w:val="32"/>
          <w:lang w:val="en-US" w:eastAsia="zh-CN"/>
        </w:rPr>
        <w:t>180万元</w:t>
      </w:r>
      <w:r>
        <w:rPr>
          <w:rFonts w:hint="default" w:ascii="Times New Roman" w:hAnsi="Times New Roman" w:eastAsia="方正仿宋_GBK" w:cs="Times New Roman"/>
          <w:sz w:val="32"/>
          <w:lang w:val="zh-CN"/>
        </w:rPr>
        <w:t>已全额下拨</w:t>
      </w:r>
      <w:r>
        <w:rPr>
          <w:rFonts w:hint="default" w:ascii="Times New Roman" w:hAnsi="Times New Roman" w:eastAsia="方正仿宋_GBK" w:cs="Times New Roman"/>
          <w:b w:val="0"/>
          <w:bCs w:val="0"/>
          <w:color w:val="auto"/>
          <w:sz w:val="32"/>
          <w:szCs w:val="32"/>
          <w:lang w:val="en-US" w:eastAsia="zh-CN"/>
        </w:rPr>
        <w:t>。</w:t>
      </w:r>
    </w:p>
    <w:p w14:paraId="2D5EA9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lang w:val="zh-CN"/>
        </w:rPr>
        <w:t>资金使用。</w:t>
      </w:r>
      <w:r>
        <w:rPr>
          <w:rFonts w:hint="default" w:ascii="Times New Roman" w:hAnsi="Times New Roman" w:eastAsia="方正仿宋_GBK" w:cs="Times New Roman"/>
          <w:b w:val="0"/>
          <w:bCs w:val="0"/>
          <w:color w:val="auto"/>
          <w:sz w:val="32"/>
          <w:szCs w:val="32"/>
          <w:lang w:eastAsia="zh-CN"/>
        </w:rPr>
        <w:t>截</w:t>
      </w:r>
      <w:r>
        <w:rPr>
          <w:rFonts w:hint="eastAsia" w:ascii="Times New Roman" w:hAnsi="Times New Roman" w:eastAsia="方正仿宋_GBK" w:cs="Times New Roman"/>
          <w:b w:val="0"/>
          <w:bCs w:val="0"/>
          <w:color w:val="auto"/>
          <w:sz w:val="32"/>
          <w:szCs w:val="32"/>
          <w:lang w:eastAsia="zh-CN"/>
        </w:rPr>
        <w:t>至</w:t>
      </w:r>
      <w:r>
        <w:rPr>
          <w:rFonts w:hint="default" w:ascii="Times New Roman" w:hAnsi="Times New Roman" w:eastAsia="方正仿宋_GBK" w:cs="Times New Roman"/>
          <w:b w:val="0"/>
          <w:bCs w:val="0"/>
          <w:color w:val="auto"/>
          <w:sz w:val="32"/>
          <w:szCs w:val="32"/>
          <w:lang w:eastAsia="zh-CN"/>
        </w:rPr>
        <w:t>目前仁和区已支付试点资金</w:t>
      </w:r>
      <w:r>
        <w:rPr>
          <w:rFonts w:hint="default" w:ascii="Times New Roman" w:hAnsi="Times New Roman" w:eastAsia="方正仿宋_GBK" w:cs="Times New Roman"/>
          <w:b w:val="0"/>
          <w:bCs w:val="0"/>
          <w:color w:val="auto"/>
          <w:kern w:val="2"/>
          <w:sz w:val="32"/>
          <w:szCs w:val="32"/>
          <w:lang w:val="en-US" w:eastAsia="zh-CN" w:bidi="ar-SA"/>
        </w:rPr>
        <w:t>55.1万元，</w:t>
      </w:r>
      <w:r>
        <w:rPr>
          <w:rFonts w:hint="default" w:ascii="Times New Roman" w:hAnsi="Times New Roman" w:eastAsia="方正仿宋_GBK" w:cs="Times New Roman"/>
          <w:b w:val="0"/>
          <w:bCs w:val="0"/>
          <w:color w:val="auto"/>
          <w:sz w:val="32"/>
          <w:szCs w:val="32"/>
          <w:lang w:eastAsia="zh-CN"/>
        </w:rPr>
        <w:t>盐边县已支付试点资金</w:t>
      </w:r>
      <w:r>
        <w:rPr>
          <w:rFonts w:hint="default" w:ascii="Times New Roman" w:hAnsi="Times New Roman" w:eastAsia="方正仿宋_GBK" w:cs="Times New Roman"/>
          <w:b w:val="0"/>
          <w:bCs w:val="0"/>
          <w:color w:val="auto"/>
          <w:sz w:val="32"/>
          <w:szCs w:val="32"/>
          <w:lang w:val="en-US" w:eastAsia="zh-CN"/>
        </w:rPr>
        <w:t>19.93</w:t>
      </w:r>
      <w:r>
        <w:rPr>
          <w:rFonts w:hint="default" w:ascii="Times New Roman" w:hAnsi="Times New Roman" w:eastAsia="方正仿宋_GBK" w:cs="Times New Roman"/>
          <w:b w:val="0"/>
          <w:bCs w:val="0"/>
          <w:color w:val="auto"/>
          <w:sz w:val="32"/>
          <w:szCs w:val="32"/>
          <w:lang w:eastAsia="zh-CN"/>
        </w:rPr>
        <w:t>万元。</w:t>
      </w:r>
      <w:r>
        <w:rPr>
          <w:rFonts w:hint="default" w:ascii="Times New Roman" w:hAnsi="Times New Roman" w:eastAsia="方正仿宋_GBK" w:cs="Times New Roman"/>
          <w:b w:val="0"/>
          <w:bCs w:val="0"/>
          <w:color w:val="auto"/>
          <w:sz w:val="32"/>
          <w:szCs w:val="32"/>
          <w:highlight w:val="none"/>
          <w:lang w:val="zh-CN"/>
        </w:rPr>
        <w:t>项目按预算执行，经费使用合规率100%。</w:t>
      </w:r>
    </w:p>
    <w:p w14:paraId="06D4539B">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（三）项目财务管理情况。</w:t>
      </w:r>
    </w:p>
    <w:p w14:paraId="3B57ECF3">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仿宋_GBK" w:hAnsi="方正仿宋_GBK" w:eastAsia="方正仿宋_GBK" w:cs="方正仿宋_GBK"/>
          <w:b w:val="0"/>
          <w:bCs w:val="0"/>
          <w:color w:val="auto"/>
          <w:kern w:val="2"/>
          <w:sz w:val="32"/>
          <w:szCs w:val="32"/>
          <w:highlight w:val="none"/>
          <w:lang w:val="zh-CN" w:eastAsia="zh-CN" w:bidi="ar-SA"/>
        </w:rPr>
      </w:pPr>
      <w:r>
        <w:rPr>
          <w:rFonts w:hint="eastAsia" w:ascii="方正仿宋_GBK" w:hAnsi="方正仿宋_GBK" w:eastAsia="方正仿宋_GBK" w:cs="方正仿宋_GBK"/>
          <w:b w:val="0"/>
          <w:bCs w:val="0"/>
          <w:color w:val="auto"/>
          <w:kern w:val="2"/>
          <w:sz w:val="32"/>
          <w:szCs w:val="32"/>
          <w:highlight w:val="none"/>
          <w:lang w:val="zh-CN" w:eastAsia="zh-CN" w:bidi="ar-SA"/>
        </w:rPr>
        <w:t>市民政局承担补助县（区）项目资金的分配、监督，报告项目实施、资金使用情况、公开信息等职责。各县（区）民政局财务管理制度健全，账务处理及时，会计核算规范、及时，不存在截留、挤占、挪用、虚列支出。</w:t>
      </w:r>
    </w:p>
    <w:p w14:paraId="776D7656">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黑体_GBK" w:hAnsi="方正黑体_GBK" w:eastAsia="方正黑体_GBK" w:cs="方正黑体_GBK"/>
          <w:sz w:val="32"/>
          <w:highlight w:val="none"/>
        </w:rPr>
      </w:pPr>
      <w:r>
        <w:rPr>
          <w:rFonts w:hint="eastAsia" w:ascii="方正黑体_GBK" w:hAnsi="方正黑体_GBK" w:eastAsia="方正黑体_GBK" w:cs="方正黑体_GBK"/>
          <w:sz w:val="32"/>
          <w:highlight w:val="none"/>
        </w:rPr>
        <w:t>三、项目实施及管理情况</w:t>
      </w:r>
    </w:p>
    <w:p w14:paraId="37B3611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left"/>
        <w:rPr>
          <w:rFonts w:hint="eastAsia" w:ascii="方正楷体_GBK" w:hAnsi="方正楷体_GBK" w:eastAsia="方正楷体_GBK" w:cs="方正楷体_GBK"/>
          <w:b/>
          <w:sz w:val="32"/>
          <w:highlight w:val="none"/>
          <w:lang w:val="zh-CN"/>
        </w:rPr>
      </w:pPr>
      <w:r>
        <w:rPr>
          <w:rFonts w:hint="eastAsia" w:ascii="方正楷体_GBK" w:hAnsi="方正楷体_GBK" w:eastAsia="方正楷体_GBK" w:cs="方正楷体_GBK"/>
          <w:b/>
          <w:sz w:val="32"/>
          <w:highlight w:val="none"/>
          <w:lang w:val="zh-CN"/>
        </w:rPr>
        <w:t>（一）项目组织架构及实施流程。</w:t>
      </w:r>
    </w:p>
    <w:p w14:paraId="4E5CABA3">
      <w:pPr>
        <w:keepNext w:val="0"/>
        <w:keepLines w:val="0"/>
        <w:pageBreakBefore w:val="0"/>
        <w:kinsoku/>
        <w:wordWrap/>
        <w:overflowPunct/>
        <w:topLinePunct w:val="0"/>
        <w:autoSpaceDE/>
        <w:autoSpaceDN/>
        <w:bidi w:val="0"/>
        <w:adjustRightInd w:val="0"/>
        <w:snapToGrid w:val="0"/>
        <w:spacing w:line="560" w:lineRule="exact"/>
        <w:ind w:firstLine="720"/>
        <w:jc w:val="left"/>
        <w:rPr>
          <w:rFonts w:hint="default" w:ascii="Times New Roman" w:hAnsi="Times New Roman" w:eastAsia="方正仿宋_GBK" w:cs="Times New Roman"/>
          <w:sz w:val="32"/>
          <w:highlight w:val="none"/>
          <w:lang w:val="en"/>
        </w:rPr>
      </w:pPr>
      <w:r>
        <w:rPr>
          <w:rFonts w:hint="default" w:ascii="Times New Roman" w:hAnsi="Times New Roman" w:eastAsia="方正仿宋_GBK" w:cs="Times New Roman"/>
          <w:sz w:val="32"/>
          <w:highlight w:val="none"/>
          <w:lang w:val="zh-CN"/>
        </w:rPr>
        <w:t>按照财政厅下拨资金文件，市级及时对资金进行分配，县（区）按照下拨资金开展慈善事业高质量发展试点工作。</w:t>
      </w:r>
    </w:p>
    <w:p w14:paraId="3339571C">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bCs/>
          <w:sz w:val="32"/>
          <w:highlight w:val="none"/>
          <w:lang w:val="zh-CN"/>
        </w:rPr>
      </w:pPr>
      <w:r>
        <w:rPr>
          <w:rFonts w:hint="eastAsia" w:ascii="方正楷体_GBK" w:hAnsi="方正楷体_GBK" w:eastAsia="方正楷体_GBK" w:cs="方正楷体_GBK"/>
          <w:b/>
          <w:bCs/>
          <w:sz w:val="32"/>
          <w:highlight w:val="none"/>
          <w:lang w:val="zh-CN"/>
        </w:rPr>
        <w:t>（二）项目管理情况。</w:t>
      </w:r>
    </w:p>
    <w:p w14:paraId="14124CE8">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sz w:val="32"/>
          <w:highlight w:val="none"/>
          <w:lang w:val="zh-CN"/>
        </w:rPr>
        <w:t>各县（区）开展慈善试点工作中，能够积极</w:t>
      </w:r>
      <w:r>
        <w:rPr>
          <w:rFonts w:hint="eastAsia" w:ascii="方正仿宋_GBK" w:hAnsi="方正仿宋_GBK" w:eastAsia="方正仿宋_GBK" w:cs="方正仿宋_GBK"/>
          <w:b w:val="0"/>
          <w:bCs w:val="0"/>
          <w:snapToGrid/>
          <w:sz w:val="32"/>
          <w:szCs w:val="32"/>
          <w:lang w:val="en-US" w:eastAsia="zh-CN" w:bidi="ar-SA"/>
        </w:rPr>
        <w:t>打造慈善品牌、</w:t>
      </w:r>
      <w:r>
        <w:rPr>
          <w:rFonts w:hint="eastAsia" w:ascii="方正仿宋_GBK" w:hAnsi="方正仿宋_GBK" w:eastAsia="方正仿宋_GBK" w:cs="方正仿宋_GBK"/>
          <w:b w:val="0"/>
          <w:bCs w:val="0"/>
          <w:color w:val="auto"/>
          <w:kern w:val="2"/>
          <w:sz w:val="32"/>
          <w:szCs w:val="32"/>
          <w:lang w:val="en-US" w:eastAsia="zh-CN" w:bidi="ar-SA"/>
        </w:rPr>
        <w:t>建设慈善场景、开展慈善活动、宣传慈善知识，营造良好的慈善氛围。</w:t>
      </w:r>
    </w:p>
    <w:p w14:paraId="2B59B8C8">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bCs/>
          <w:sz w:val="32"/>
          <w:highlight w:val="none"/>
          <w:lang w:val="zh-CN"/>
        </w:rPr>
      </w:pPr>
      <w:r>
        <w:rPr>
          <w:rFonts w:hint="eastAsia" w:ascii="方正楷体_GBK" w:hAnsi="方正楷体_GBK" w:eastAsia="方正楷体_GBK" w:cs="方正楷体_GBK"/>
          <w:b/>
          <w:bCs/>
          <w:sz w:val="32"/>
          <w:highlight w:val="none"/>
          <w:lang w:val="zh-CN"/>
        </w:rPr>
        <w:t>（三）项目监管情况。</w:t>
      </w:r>
    </w:p>
    <w:p w14:paraId="00FC6A08">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仿宋_GBK" w:hAnsi="方正仿宋_GBK" w:eastAsia="方正仿宋_GBK" w:cs="方正仿宋_GBK"/>
          <w:sz w:val="32"/>
          <w:highlight w:val="none"/>
          <w:lang w:val="zh-CN"/>
        </w:rPr>
      </w:pPr>
      <w:r>
        <w:rPr>
          <w:rFonts w:hint="eastAsia" w:ascii="方正仿宋_GBK" w:hAnsi="方正仿宋_GBK" w:eastAsia="方正仿宋_GBK" w:cs="方正仿宋_GBK"/>
          <w:sz w:val="32"/>
          <w:highlight w:val="none"/>
          <w:lang w:val="zh-CN"/>
        </w:rPr>
        <w:t>试点资金实行专款专用，严禁任何部门、单位和个人挤占挪用，对套取骗取、挤占截留、贪污挪用等违纪违法问题，一经查实，依规依法严肃处理。</w:t>
      </w:r>
    </w:p>
    <w:p w14:paraId="56DA687A">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黑体_GBK" w:hAnsi="方正黑体_GBK" w:eastAsia="方正黑体_GBK" w:cs="方正黑体_GBK"/>
          <w:sz w:val="32"/>
          <w:lang w:val="zh-CN"/>
        </w:rPr>
      </w:pPr>
      <w:r>
        <w:rPr>
          <w:rFonts w:hint="eastAsia" w:ascii="方正黑体_GBK" w:hAnsi="方正黑体_GBK" w:eastAsia="方正黑体_GBK" w:cs="方正黑体_GBK"/>
          <w:sz w:val="32"/>
        </w:rPr>
        <w:t>四、项目绩效情况</w:t>
      </w:r>
      <w:r>
        <w:rPr>
          <w:rFonts w:hint="eastAsia" w:ascii="方正黑体_GBK" w:hAnsi="方正黑体_GBK" w:eastAsia="方正黑体_GBK" w:cs="方正黑体_GBK"/>
          <w:sz w:val="32"/>
          <w:lang w:val="zh-CN"/>
        </w:rPr>
        <w:tab/>
      </w:r>
    </w:p>
    <w:p w14:paraId="38E14502">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（一）项目完成情况。</w:t>
      </w:r>
    </w:p>
    <w:p w14:paraId="0A619F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已</w:t>
      </w:r>
      <w:r>
        <w:rPr>
          <w:rFonts w:hint="default" w:ascii="Times New Roman" w:hAnsi="Times New Roman" w:eastAsia="方正仿宋_GBK" w:cs="Times New Roman"/>
          <w:b w:val="0"/>
          <w:bCs w:val="0"/>
          <w:color w:val="auto"/>
          <w:sz w:val="32"/>
          <w:szCs w:val="32"/>
          <w:lang w:val="en" w:eastAsia="zh-CN"/>
        </w:rPr>
        <w:t>在仁和区、盐边县</w:t>
      </w:r>
      <w:r>
        <w:rPr>
          <w:rFonts w:hint="default" w:ascii="Times New Roman" w:hAnsi="Times New Roman" w:eastAsia="方正仿宋_GBK" w:cs="Times New Roman"/>
          <w:b w:val="0"/>
          <w:bCs w:val="0"/>
          <w:color w:val="auto"/>
          <w:sz w:val="32"/>
          <w:szCs w:val="32"/>
          <w:lang w:eastAsia="zh-CN"/>
        </w:rPr>
        <w:t>开展慈善事业高质量发展试点</w:t>
      </w:r>
      <w:r>
        <w:rPr>
          <w:rFonts w:hint="default" w:ascii="Times New Roman" w:hAnsi="Times New Roman" w:eastAsia="方正仿宋_GBK" w:cs="Times New Roman"/>
          <w:b w:val="0"/>
          <w:bCs w:val="0"/>
          <w:color w:val="auto"/>
          <w:sz w:val="32"/>
          <w:szCs w:val="32"/>
          <w:lang w:val="en" w:eastAsia="zh-CN"/>
        </w:rPr>
        <w:t>工作。</w:t>
      </w:r>
      <w:r>
        <w:rPr>
          <w:rFonts w:hint="default" w:ascii="Times New Roman" w:hAnsi="Times New Roman" w:eastAsia="方正仿宋_GBK" w:cs="Times New Roman"/>
          <w:b w:val="0"/>
          <w:bCs w:val="0"/>
          <w:color w:val="auto"/>
          <w:sz w:val="32"/>
          <w:szCs w:val="32"/>
          <w:lang w:eastAsia="zh-CN"/>
        </w:rPr>
        <w:t>仁和区已支付</w:t>
      </w:r>
      <w:r>
        <w:rPr>
          <w:rFonts w:hint="default" w:ascii="Times New Roman" w:hAnsi="Times New Roman" w:eastAsia="方正仿宋_GBK" w:cs="Times New Roman"/>
          <w:b w:val="0"/>
          <w:bCs w:val="0"/>
          <w:color w:val="auto"/>
          <w:sz w:val="32"/>
          <w:szCs w:val="32"/>
          <w:lang w:val="en" w:eastAsia="zh-CN"/>
        </w:rPr>
        <w:t>慈善试点</w:t>
      </w:r>
      <w:r>
        <w:rPr>
          <w:rFonts w:hint="default" w:ascii="Times New Roman" w:hAnsi="Times New Roman" w:eastAsia="方正仿宋_GBK" w:cs="Times New Roman"/>
          <w:b w:val="0"/>
          <w:bCs w:val="0"/>
          <w:color w:val="auto"/>
          <w:sz w:val="32"/>
          <w:szCs w:val="32"/>
          <w:lang w:eastAsia="zh-CN"/>
        </w:rPr>
        <w:t>资金</w:t>
      </w:r>
      <w:r>
        <w:rPr>
          <w:rFonts w:hint="default" w:ascii="Times New Roman" w:hAnsi="Times New Roman" w:eastAsia="方正仿宋_GBK" w:cs="Times New Roman"/>
          <w:b w:val="0"/>
          <w:bCs w:val="0"/>
          <w:color w:val="auto"/>
          <w:kern w:val="2"/>
          <w:sz w:val="32"/>
          <w:szCs w:val="32"/>
          <w:lang w:val="en-US" w:eastAsia="zh-CN" w:bidi="ar-SA"/>
        </w:rPr>
        <w:t>55.1万元</w:t>
      </w:r>
      <w:r>
        <w:rPr>
          <w:rFonts w:hint="eastAsia" w:ascii="Times New Roman" w:hAnsi="Times New Roman" w:eastAsia="方正仿宋_GBK" w:cs="Times New Roman"/>
          <w:b w:val="0"/>
          <w:bCs w:val="0"/>
          <w:color w:val="auto"/>
          <w:kern w:val="2"/>
          <w:sz w:val="32"/>
          <w:szCs w:val="32"/>
          <w:lang w:val="en-US" w:eastAsia="zh-CN" w:bidi="ar-SA"/>
        </w:rPr>
        <w:t>，主要用于</w:t>
      </w:r>
      <w:r>
        <w:rPr>
          <w:rFonts w:hint="default" w:ascii="Times New Roman" w:hAnsi="Times New Roman" w:eastAsia="方正仿宋_GBK" w:cs="Times New Roman"/>
          <w:b w:val="0"/>
          <w:bCs w:val="0"/>
          <w:color w:val="auto"/>
          <w:kern w:val="2"/>
          <w:sz w:val="32"/>
          <w:szCs w:val="32"/>
          <w:lang w:val="en-US" w:eastAsia="zh-CN" w:bidi="ar-SA"/>
        </w:rPr>
        <w:t>“仁慈和善”品牌LOGO、文创产品和慈善服务中心设计、攀枝花市仁和区慈善服务中心建设、渡口社区慈善+共富+产业广场打造、开展慈善宣传及慈善主题活动等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lang w:eastAsia="zh-CN"/>
        </w:rPr>
        <w:t>盐边县已支付</w:t>
      </w:r>
      <w:r>
        <w:rPr>
          <w:rFonts w:hint="default" w:ascii="Times New Roman" w:hAnsi="Times New Roman" w:eastAsia="方正仿宋_GBK" w:cs="Times New Roman"/>
          <w:b w:val="0"/>
          <w:bCs w:val="0"/>
          <w:color w:val="auto"/>
          <w:sz w:val="32"/>
          <w:szCs w:val="32"/>
          <w:lang w:val="en" w:eastAsia="zh-CN"/>
        </w:rPr>
        <w:t>慈善试点</w:t>
      </w:r>
      <w:r>
        <w:rPr>
          <w:rFonts w:hint="default" w:ascii="Times New Roman" w:hAnsi="Times New Roman" w:eastAsia="方正仿宋_GBK" w:cs="Times New Roman"/>
          <w:b w:val="0"/>
          <w:bCs w:val="0"/>
          <w:color w:val="auto"/>
          <w:sz w:val="32"/>
          <w:szCs w:val="32"/>
          <w:lang w:eastAsia="zh-CN"/>
        </w:rPr>
        <w:t>资金23.43万元，</w:t>
      </w:r>
      <w:r>
        <w:rPr>
          <w:rFonts w:hint="default" w:ascii="Times New Roman" w:hAnsi="Times New Roman" w:eastAsia="方正仿宋_GBK" w:cs="Times New Roman"/>
          <w:b w:val="0"/>
          <w:bCs w:val="0"/>
          <w:color w:val="auto"/>
          <w:sz w:val="32"/>
          <w:szCs w:val="32"/>
          <w:lang w:val="en" w:eastAsia="zh-CN"/>
        </w:rPr>
        <w:t>主要用于</w:t>
      </w:r>
      <w:r>
        <w:rPr>
          <w:rFonts w:hint="default" w:ascii="Times New Roman" w:hAnsi="Times New Roman" w:eastAsia="方正仿宋_GBK" w:cs="Times New Roman"/>
          <w:b w:val="0"/>
          <w:bCs w:val="0"/>
          <w:color w:val="auto"/>
          <w:sz w:val="32"/>
          <w:szCs w:val="32"/>
          <w:lang w:eastAsia="zh-CN"/>
        </w:rPr>
        <w:t>困境女童宜居改造项目</w:t>
      </w:r>
      <w:r>
        <w:rPr>
          <w:rFonts w:hint="default" w:ascii="Times New Roman" w:hAnsi="Times New Roman" w:eastAsia="方正仿宋_GBK" w:cs="Times New Roman"/>
          <w:b w:val="0"/>
          <w:bCs w:val="0"/>
          <w:color w:val="auto"/>
          <w:sz w:val="32"/>
          <w:szCs w:val="32"/>
          <w:lang w:val="en" w:eastAsia="zh-CN"/>
        </w:rPr>
        <w:t>、</w:t>
      </w:r>
      <w:r>
        <w:rPr>
          <w:rFonts w:hint="default" w:ascii="Times New Roman" w:hAnsi="Times New Roman" w:eastAsia="方正仿宋_GBK" w:cs="Times New Roman"/>
          <w:b w:val="0"/>
          <w:bCs w:val="0"/>
          <w:color w:val="auto"/>
          <w:sz w:val="32"/>
          <w:szCs w:val="32"/>
          <w:lang w:eastAsia="zh-CN"/>
        </w:rPr>
        <w:t>盐边县公益慈善服务中心项目设计费</w:t>
      </w:r>
      <w:r>
        <w:rPr>
          <w:rFonts w:hint="default" w:ascii="Times New Roman" w:hAnsi="Times New Roman" w:eastAsia="方正仿宋_GBK" w:cs="Times New Roman"/>
          <w:b w:val="0"/>
          <w:bCs w:val="0"/>
          <w:color w:val="auto"/>
          <w:sz w:val="32"/>
          <w:szCs w:val="32"/>
          <w:lang w:val="en" w:eastAsia="zh-CN"/>
        </w:rPr>
        <w:t>等</w:t>
      </w:r>
      <w:r>
        <w:rPr>
          <w:rFonts w:hint="default" w:ascii="Times New Roman" w:hAnsi="Times New Roman" w:eastAsia="方正仿宋_GBK" w:cs="Times New Roman"/>
          <w:b w:val="0"/>
          <w:bCs w:val="0"/>
          <w:color w:val="auto"/>
          <w:sz w:val="32"/>
          <w:szCs w:val="32"/>
          <w:lang w:eastAsia="zh-CN"/>
        </w:rPr>
        <w:t>。</w:t>
      </w:r>
    </w:p>
    <w:p w14:paraId="795089A5">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（二）项目效益情况。</w:t>
      </w:r>
    </w:p>
    <w:p w14:paraId="6522B062">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1.数量指标。开展慈善事业高质量发展试点2个。</w:t>
      </w:r>
    </w:p>
    <w:p w14:paraId="52230A0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2.质量指标。慈善试点资金使用合规率100%。</w:t>
      </w:r>
    </w:p>
    <w:p w14:paraId="70F1C46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3.可持续影响指标。慈善试点当地群众满意度效果明显。</w:t>
      </w:r>
    </w:p>
    <w:p w14:paraId="47B184BA">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五、评价结论及建议</w:t>
      </w:r>
    </w:p>
    <w:p w14:paraId="68FC38D2">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（一）评价结论。</w:t>
      </w:r>
    </w:p>
    <w:p w14:paraId="61CCDACE">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kern w:val="2"/>
          <w:sz w:val="32"/>
          <w:szCs w:val="32"/>
          <w:lang w:val="zh-CN" w:eastAsia="zh-CN" w:bidi="ar-SA"/>
        </w:rPr>
        <w:t>通过开展慈善试点，</w:t>
      </w:r>
      <w:r>
        <w:rPr>
          <w:rFonts w:hint="default" w:ascii="Times New Roman" w:hAnsi="Times New Roman" w:eastAsia="方正仿宋_GBK" w:cs="Times New Roman"/>
          <w:b w:val="0"/>
          <w:bCs w:val="0"/>
          <w:snapToGrid/>
          <w:sz w:val="32"/>
          <w:szCs w:val="32"/>
          <w:highlight w:val="none"/>
          <w:lang w:val="en-US" w:eastAsia="zh-CN" w:bidi="ar-SA"/>
        </w:rPr>
        <w:t>仁和区</w:t>
      </w:r>
      <w:r>
        <w:rPr>
          <w:rFonts w:hint="default" w:ascii="Times New Roman" w:hAnsi="Times New Roman" w:eastAsia="方正仿宋_GBK" w:cs="Times New Roman"/>
          <w:b w:val="0"/>
          <w:bCs w:val="0"/>
          <w:color w:val="auto"/>
          <w:kern w:val="2"/>
          <w:sz w:val="32"/>
          <w:szCs w:val="32"/>
          <w:lang w:val="zh-CN" w:eastAsia="zh-CN" w:bidi="ar-SA"/>
        </w:rPr>
        <w:t>形成</w:t>
      </w:r>
      <w:r>
        <w:rPr>
          <w:rFonts w:hint="default" w:ascii="Times New Roman" w:hAnsi="Times New Roman" w:eastAsia="方正仿宋_GBK" w:cs="Times New Roman"/>
          <w:b w:val="0"/>
          <w:bCs w:val="0"/>
          <w:color w:val="auto"/>
          <w:kern w:val="2"/>
          <w:sz w:val="32"/>
          <w:szCs w:val="32"/>
          <w:highlight w:val="none"/>
          <w:lang w:val="en-US" w:eastAsia="zh-CN" w:bidi="ar-SA"/>
        </w:rPr>
        <w:t>“仁慈和善”品牌，“社区慈善+”模式，其中有普达社区慈善+共富+助农集市开市，渡口社区慈善+共富+产业广场打造；盐边县</w:t>
      </w:r>
      <w:r>
        <w:rPr>
          <w:rFonts w:hint="default" w:ascii="Times New Roman" w:hAnsi="Times New Roman" w:eastAsia="方正仿宋_GBK" w:cs="Times New Roman"/>
          <w:b w:val="0"/>
          <w:bCs w:val="0"/>
          <w:color w:val="auto"/>
          <w:sz w:val="32"/>
          <w:szCs w:val="32"/>
          <w:highlight w:val="none"/>
          <w:lang w:eastAsia="zh-CN" w:bidi="ar-SA"/>
        </w:rPr>
        <w:t>印发《盐边县公益慈善服务体系建设实施方案》，</w:t>
      </w:r>
      <w:r>
        <w:rPr>
          <w:rFonts w:hint="default" w:ascii="Times New Roman" w:hAnsi="Times New Roman" w:eastAsia="方正仿宋_GBK" w:cs="Times New Roman"/>
          <w:b w:val="0"/>
          <w:bCs w:val="0"/>
          <w:color w:val="auto"/>
          <w:sz w:val="32"/>
          <w:szCs w:val="32"/>
          <w:highlight w:val="none"/>
          <w:lang w:val="en-US" w:eastAsia="en-US" w:bidi="ar-SA"/>
        </w:rPr>
        <w:t>常态化开展“纳税一元、奉献一分”爱心慈善活动</w:t>
      </w:r>
      <w:r>
        <w:rPr>
          <w:rFonts w:hint="default" w:ascii="Times New Roman" w:hAnsi="Times New Roman" w:eastAsia="方正仿宋_GBK" w:cs="Times New Roman"/>
          <w:b w:val="0"/>
          <w:bCs w:val="0"/>
          <w:color w:val="auto"/>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lang w:val="zh-CN" w:eastAsia="zh-CN" w:bidi="ar-SA"/>
        </w:rPr>
        <w:t>辐射带动了全市慈善事业发展。</w:t>
      </w:r>
    </w:p>
    <w:p w14:paraId="66942FAC">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存在的问题。</w:t>
      </w:r>
    </w:p>
    <w:p w14:paraId="7955A479">
      <w:pPr>
        <w:pageBreakBefore w:val="0"/>
        <w:kinsoku/>
        <w:wordWrap/>
        <w:overflowPunct/>
        <w:topLinePunct w:val="0"/>
        <w:bidi w:val="0"/>
        <w:ind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en-US" w:eastAsia="zh-CN"/>
        </w:rPr>
        <w:t>试点县（区）项目资金拨付进度缓慢。</w:t>
      </w:r>
    </w:p>
    <w:p w14:paraId="559FEE0B">
      <w:pPr>
        <w:keepNext w:val="0"/>
        <w:keepLines w:val="0"/>
        <w:pageBreakBefore w:val="0"/>
        <w:kinsoku/>
        <w:wordWrap/>
        <w:overflowPunct/>
        <w:topLinePunct w:val="0"/>
        <w:autoSpaceDE/>
        <w:autoSpaceDN/>
        <w:bidi w:val="0"/>
        <w:adjustRightInd w:val="0"/>
        <w:snapToGrid w:val="0"/>
        <w:spacing w:line="560" w:lineRule="exact"/>
        <w:ind w:firstLine="720"/>
        <w:jc w:val="left"/>
        <w:rPr>
          <w:rFonts w:hint="eastAsia" w:ascii="方正楷体_GBK" w:hAnsi="方正楷体_GBK" w:eastAsia="方正楷体_GBK" w:cs="方正楷体_GBK"/>
          <w:b/>
          <w:sz w:val="32"/>
          <w:lang w:val="zh-CN"/>
        </w:rPr>
      </w:pPr>
      <w:r>
        <w:rPr>
          <w:rFonts w:hint="eastAsia" w:ascii="方正楷体_GBK" w:hAnsi="方正楷体_GBK" w:eastAsia="方正楷体_GBK" w:cs="方正楷体_GBK"/>
          <w:b/>
          <w:sz w:val="32"/>
          <w:lang w:val="zh-CN"/>
        </w:rPr>
        <w:t>（三）相关建议。</w:t>
      </w:r>
    </w:p>
    <w:p w14:paraId="57EF4948">
      <w:pPr>
        <w:pageBreakBefore w:val="0"/>
        <w:kinsoku/>
        <w:wordWrap/>
        <w:overflowPunct/>
        <w:topLinePunct w:val="0"/>
        <w:bidi w:val="0"/>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督促试点县（区）及时对接财政部门完成资金拨付并录入四川省民政专项资金与项目管理平台。</w:t>
      </w:r>
    </w:p>
    <w:p w14:paraId="13D4ADDA">
      <w:pPr>
        <w:pStyle w:val="40"/>
        <w:keepNext w:val="0"/>
        <w:keepLines w:val="0"/>
        <w:pageBreakBefore w:val="0"/>
        <w:widowControl w:val="0"/>
        <w:tabs>
          <w:tab w:val="left" w:pos="3845"/>
          <w:tab w:val="left" w:pos="4702"/>
          <w:tab w:val="left" w:pos="4705"/>
          <w:tab w:val="left" w:pos="4708"/>
          <w:tab w:val="left" w:pos="5428"/>
          <w:tab w:val="left" w:pos="5542"/>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sz w:val="32"/>
          <w:szCs w:val="32"/>
          <w:lang w:val="en-US" w:eastAsia="zh-CN"/>
        </w:rPr>
      </w:pPr>
    </w:p>
    <w:p w14:paraId="60165C29">
      <w:pPr>
        <w:pStyle w:val="40"/>
        <w:keepNext w:val="0"/>
        <w:keepLines w:val="0"/>
        <w:pageBreakBefore w:val="0"/>
        <w:widowControl w:val="0"/>
        <w:tabs>
          <w:tab w:val="left" w:pos="3845"/>
          <w:tab w:val="left" w:pos="4702"/>
          <w:tab w:val="left" w:pos="4705"/>
          <w:tab w:val="left" w:pos="4708"/>
          <w:tab w:val="left" w:pos="5428"/>
          <w:tab w:val="left" w:pos="5542"/>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sz w:val="32"/>
          <w:szCs w:val="32"/>
          <w:lang w:val="en-US" w:eastAsia="zh-CN"/>
        </w:rPr>
      </w:pPr>
    </w:p>
    <w:p w14:paraId="13B6EF92">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29936BF7">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7611EF48">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5112AB3E">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7A1639B3">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B991E20">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62485CA0">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F515414">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4ADA797">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D36B807">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324E9A9D">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2C594D4">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35C7E83B">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81A8800">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48BB1497">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D065CD2">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69C480EC">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0A7D0FC6">
      <w:pPr>
        <w:keepNext w:val="0"/>
        <w:keepLines w:val="0"/>
        <w:pageBreakBefore w:val="0"/>
        <w:widowControl w:val="0"/>
        <w:kinsoku/>
        <w:wordWrap/>
        <w:overflowPunct/>
        <w:topLinePunct w:val="0"/>
        <w:autoSpaceDE/>
        <w:autoSpaceDN/>
        <w:bidi w:val="0"/>
        <w:spacing w:line="560" w:lineRule="exact"/>
        <w:ind w:left="0"/>
        <w:jc w:val="left"/>
        <w:textAlignment w:val="auto"/>
        <w:rPr>
          <w:rFonts w:hint="eastAsia" w:ascii="方正小标宋_GBK" w:hAnsi="方正小标宋_GBK" w:eastAsia="方正小标宋_GBK" w:cs="方正小标宋_GBK"/>
          <w:b/>
          <w:bCs/>
          <w:color w:val="auto"/>
          <w:kern w:val="2"/>
          <w:sz w:val="44"/>
          <w:szCs w:val="44"/>
          <w:lang w:val="zh-CN" w:eastAsia="zh-CN" w:bidi="ar-SA"/>
        </w:rPr>
      </w:pPr>
    </w:p>
    <w:p w14:paraId="16B45F26">
      <w:pPr>
        <w:keepNext w:val="0"/>
        <w:keepLines w:val="0"/>
        <w:pageBreakBefore w:val="0"/>
        <w:widowControl w:val="0"/>
        <w:kinsoku/>
        <w:wordWrap/>
        <w:overflowPunct/>
        <w:topLinePunct w:val="0"/>
        <w:autoSpaceDE/>
        <w:autoSpaceDN/>
        <w:bidi w:val="0"/>
        <w:spacing w:line="560" w:lineRule="exact"/>
        <w:ind w:left="0"/>
        <w:jc w:val="center"/>
        <w:textAlignment w:val="auto"/>
        <w:rPr>
          <w:rFonts w:hint="eastAsia" w:ascii="方正小标宋_GBK" w:hAnsi="方正小标宋_GBK" w:eastAsia="方正小标宋_GBK" w:cs="方正小标宋_GBK"/>
          <w:b/>
          <w:bCs/>
          <w:color w:val="auto"/>
          <w:kern w:val="2"/>
          <w:sz w:val="44"/>
          <w:szCs w:val="44"/>
          <w:lang w:val="zh-CN" w:eastAsia="zh-CN" w:bidi="ar-SA"/>
        </w:rPr>
      </w:pPr>
      <w:r>
        <w:rPr>
          <w:rFonts w:hint="eastAsia" w:ascii="方正小标宋_GBK" w:hAnsi="方正小标宋_GBK" w:eastAsia="方正小标宋_GBK" w:cs="方正小标宋_GBK"/>
          <w:b/>
          <w:bCs/>
          <w:color w:val="auto"/>
          <w:kern w:val="2"/>
          <w:sz w:val="44"/>
          <w:szCs w:val="44"/>
          <w:lang w:val="zh-CN" w:eastAsia="zh-CN" w:bidi="ar-SA"/>
        </w:rPr>
        <w:t>专项预算项目支出绩效自评报告</w:t>
      </w:r>
    </w:p>
    <w:p w14:paraId="0E3D3459">
      <w:pPr>
        <w:keepNext w:val="0"/>
        <w:keepLines w:val="0"/>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宋体" w:cs="Times New Roman"/>
          <w:color w:val="auto"/>
          <w:kern w:val="2"/>
          <w:sz w:val="32"/>
          <w:szCs w:val="32"/>
          <w:lang w:val="zh-CN" w:eastAsia="zh-CN" w:bidi="ar-SA"/>
        </w:rPr>
      </w:pPr>
      <w:r>
        <w:rPr>
          <w:rFonts w:hint="eastAsia" w:ascii="Times New Roman" w:hAnsi="Times New Roman" w:eastAsia="方正仿宋_GBK" w:cs="Times New Roman"/>
          <w:color w:val="000000"/>
          <w:kern w:val="2"/>
          <w:sz w:val="32"/>
          <w:szCs w:val="32"/>
          <w:lang w:val="en-US" w:eastAsia="zh-CN" w:bidi="ar-SA"/>
        </w:rPr>
        <w:t>（福彩圆梦·孤儿助学金、</w:t>
      </w:r>
      <w:r>
        <w:rPr>
          <w:rFonts w:hint="default" w:ascii="Times New Roman" w:hAnsi="Times New Roman" w:eastAsia="方正仿宋_GBK" w:cs="Times New Roman"/>
          <w:color w:val="000000"/>
          <w:kern w:val="2"/>
          <w:sz w:val="32"/>
          <w:szCs w:val="32"/>
          <w:lang w:val="en-US" w:eastAsia="zh-CN" w:bidi="ar-SA"/>
        </w:rPr>
        <w:t>事实抚养儿童助学</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孤儿医疗康复明天计划</w:t>
      </w:r>
      <w:r>
        <w:rPr>
          <w:rFonts w:hint="eastAsia"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正心健康工程</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zh-CN" w:eastAsia="zh-CN" w:bidi="ar-SA"/>
        </w:rPr>
        <w:t>基层未成年人救助保护阵地建设</w:t>
      </w:r>
      <w:r>
        <w:rPr>
          <w:rFonts w:hint="eastAsia" w:ascii="Times New Roman" w:hAnsi="Times New Roman" w:eastAsia="方正仿宋_GBK" w:cs="Times New Roman"/>
          <w:color w:val="000000"/>
          <w:kern w:val="2"/>
          <w:sz w:val="32"/>
          <w:szCs w:val="32"/>
          <w:lang w:val="zh-CN" w:eastAsia="zh-CN" w:bidi="ar-SA"/>
        </w:rPr>
        <w:t>）</w:t>
      </w:r>
    </w:p>
    <w:p w14:paraId="5CDCF7CB">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黑体_GBK" w:cs="Times New Roman"/>
          <w:sz w:val="32"/>
          <w:lang w:val="zh-CN"/>
        </w:rPr>
      </w:pPr>
      <w:r>
        <w:rPr>
          <w:rFonts w:hint="default" w:ascii="Times New Roman" w:hAnsi="Times New Roman" w:eastAsia="方正黑体_GBK" w:cs="Times New Roman"/>
          <w:sz w:val="32"/>
        </w:rPr>
        <w:t>一、</w:t>
      </w:r>
      <w:r>
        <w:rPr>
          <w:rFonts w:hint="default" w:ascii="Times New Roman" w:hAnsi="Times New Roman" w:eastAsia="方正黑体_GBK" w:cs="Times New Roman"/>
          <w:sz w:val="32"/>
          <w:lang w:val="zh-CN"/>
        </w:rPr>
        <w:t>项目概况</w:t>
      </w:r>
    </w:p>
    <w:p w14:paraId="1D195292">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（一）项目基本情况。</w:t>
      </w:r>
    </w:p>
    <w:p w14:paraId="6EBDA9E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1．说明项目主管部门（单位）在该项目管理中的职能。</w:t>
      </w:r>
    </w:p>
    <w:p w14:paraId="382E77CB">
      <w:pPr>
        <w:pStyle w:val="4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统筹做好全市的资金分配工作，不定时对资金的使用情况和项目进度进行抽查，督促按时完成项目建设和资金拨付工作。</w:t>
      </w:r>
    </w:p>
    <w:p w14:paraId="429FA0C3">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2. 项目立项、资金申报的依据。</w:t>
      </w:r>
    </w:p>
    <w:p w14:paraId="5DFC5ABF">
      <w:pPr>
        <w:pStyle w:val="41"/>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根据《四川省民政厅办公室关于做好“福彩圆梦·孤儿助学工程”工作的通知》（厅办〔2019〕35号）《关于进一步做好孤儿、事实无人抚养儿童年满18周岁后助学工作的通知》（川民发〔2023〕37号），申请</w:t>
      </w:r>
      <w:r>
        <w:rPr>
          <w:rFonts w:hint="eastAsia" w:ascii="Times New Roman" w:hAnsi="Times New Roman" w:eastAsia="方正仿宋_GBK" w:cs="Times New Roman"/>
          <w:kern w:val="2"/>
          <w:sz w:val="32"/>
          <w:szCs w:val="32"/>
          <w:lang w:val="en-US" w:eastAsia="zh-CN" w:bidi="ar-SA"/>
        </w:rPr>
        <w:t>“福彩圆梦·孤儿助学金”2万元，</w:t>
      </w:r>
      <w:r>
        <w:rPr>
          <w:rFonts w:hint="default" w:ascii="Times New Roman" w:hAnsi="Times New Roman" w:eastAsia="方正仿宋_GBK" w:cs="Times New Roman"/>
          <w:kern w:val="2"/>
          <w:sz w:val="32"/>
          <w:szCs w:val="32"/>
          <w:lang w:val="en-US" w:eastAsia="zh-CN" w:bidi="ar-SA"/>
        </w:rPr>
        <w:t>事实</w:t>
      </w:r>
      <w:r>
        <w:rPr>
          <w:rFonts w:hint="eastAsia" w:ascii="Times New Roman" w:hAnsi="Times New Roman" w:eastAsia="方正仿宋_GBK" w:cs="Times New Roman"/>
          <w:kern w:val="2"/>
          <w:sz w:val="32"/>
          <w:szCs w:val="32"/>
          <w:lang w:val="en-US" w:eastAsia="zh-CN" w:bidi="ar-SA"/>
        </w:rPr>
        <w:t>无人</w:t>
      </w:r>
      <w:r>
        <w:rPr>
          <w:rFonts w:hint="default" w:ascii="Times New Roman" w:hAnsi="Times New Roman" w:eastAsia="方正仿宋_GBK" w:cs="Times New Roman"/>
          <w:kern w:val="2"/>
          <w:sz w:val="32"/>
          <w:szCs w:val="32"/>
          <w:lang w:val="en-US" w:eastAsia="zh-CN" w:bidi="ar-SA"/>
        </w:rPr>
        <w:t>抚养</w:t>
      </w:r>
      <w:r>
        <w:rPr>
          <w:rFonts w:hint="eastAsia" w:ascii="Times New Roman" w:hAnsi="Times New Roman" w:eastAsia="方正仿宋_GBK" w:cs="Times New Roman"/>
          <w:kern w:val="2"/>
          <w:sz w:val="32"/>
          <w:szCs w:val="32"/>
          <w:lang w:val="en-US" w:eastAsia="zh-CN" w:bidi="ar-SA"/>
        </w:rPr>
        <w:t>孤儿</w:t>
      </w:r>
      <w:r>
        <w:rPr>
          <w:rFonts w:hint="default" w:ascii="Times New Roman" w:hAnsi="Times New Roman" w:eastAsia="方正仿宋_GBK" w:cs="Times New Roman"/>
          <w:kern w:val="2"/>
          <w:sz w:val="32"/>
          <w:szCs w:val="32"/>
          <w:lang w:val="en-US" w:eastAsia="zh-CN" w:bidi="ar-SA"/>
        </w:rPr>
        <w:t>儿童助学</w:t>
      </w:r>
      <w:r>
        <w:rPr>
          <w:rFonts w:hint="eastAsia" w:ascii="Times New Roman" w:hAnsi="Times New Roman" w:eastAsia="方正仿宋_GBK" w:cs="Times New Roman"/>
          <w:kern w:val="2"/>
          <w:sz w:val="32"/>
          <w:szCs w:val="32"/>
          <w:lang w:val="en-US" w:eastAsia="zh-CN" w:bidi="ar-SA"/>
        </w:rPr>
        <w:t>金5万元</w:t>
      </w:r>
      <w:r>
        <w:rPr>
          <w:rFonts w:hint="default" w:ascii="Times New Roman" w:hAnsi="Times New Roman" w:eastAsia="方正仿宋_GBK" w:cs="Times New Roman"/>
          <w:kern w:val="2"/>
          <w:sz w:val="32"/>
          <w:szCs w:val="32"/>
          <w:lang w:val="en-US" w:eastAsia="zh-CN" w:bidi="ar-SA"/>
        </w:rPr>
        <w:t>，根据《四川省“孤儿医疗康复明天计划”项目实施细则》（</w:t>
      </w:r>
      <w:r>
        <w:rPr>
          <w:rFonts w:hint="eastAsia" w:ascii="Times New Roman" w:hAnsi="Times New Roman" w:eastAsia="方正仿宋_GBK" w:cs="Times New Roman"/>
          <w:kern w:val="2"/>
          <w:sz w:val="32"/>
          <w:szCs w:val="32"/>
          <w:lang w:val="en-US" w:eastAsia="zh-CN" w:bidi="ar-SA"/>
        </w:rPr>
        <w:t>川民发</w:t>
      </w:r>
      <w:r>
        <w:rPr>
          <w:rFonts w:hint="default" w:ascii="Times New Roman" w:hAnsi="Times New Roman" w:eastAsia="方正仿宋_GBK" w:cs="Times New Roman"/>
          <w:kern w:val="2"/>
          <w:sz w:val="32"/>
          <w:szCs w:val="32"/>
          <w:lang w:val="en-US" w:eastAsia="zh-CN" w:bidi="ar-SA"/>
        </w:rPr>
        <w:t>〔20</w:t>
      </w:r>
      <w:r>
        <w:rPr>
          <w:rFonts w:hint="eastAsia" w:ascii="Times New Roman" w:hAnsi="Times New Roman" w:eastAsia="方正仿宋_GBK" w:cs="Times New Roman"/>
          <w:kern w:val="2"/>
          <w:sz w:val="32"/>
          <w:szCs w:val="32"/>
          <w:lang w:val="en-US" w:eastAsia="zh-CN" w:bidi="ar-SA"/>
        </w:rPr>
        <w:t>21</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120</w:t>
      </w:r>
      <w:r>
        <w:rPr>
          <w:rFonts w:hint="default" w:ascii="Times New Roman" w:hAnsi="Times New Roman" w:eastAsia="方正仿宋_GBK" w:cs="Times New Roman"/>
          <w:kern w:val="2"/>
          <w:sz w:val="32"/>
          <w:szCs w:val="32"/>
          <w:lang w:val="en-US" w:eastAsia="zh-CN" w:bidi="ar-SA"/>
        </w:rPr>
        <w:t>号）申请“孤儿医疗康复明天计划”资金6万元，根据</w:t>
      </w:r>
      <w:r>
        <w:rPr>
          <w:rFonts w:hint="default" w:ascii="Times New Roman" w:hAnsi="Times New Roman" w:eastAsia="方正仿宋_GBK" w:cs="Times New Roman"/>
          <w:kern w:val="2"/>
          <w:sz w:val="32"/>
          <w:szCs w:val="32"/>
          <w:lang w:val="zh-CN" w:eastAsia="zh-CN" w:bidi="ar-SA"/>
        </w:rPr>
        <w:t>四川省民政厅儿童保障处《关于申报202</w:t>
      </w: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zh-CN" w:eastAsia="zh-CN" w:bidi="ar-SA"/>
        </w:rPr>
        <w:t>年儿童福利领域相关项目的通知》要求，</w:t>
      </w:r>
      <w:r>
        <w:rPr>
          <w:rFonts w:hint="eastAsia" w:ascii="Times New Roman" w:hAnsi="Times New Roman" w:eastAsia="方正仿宋_GBK" w:cs="Times New Roman"/>
          <w:kern w:val="2"/>
          <w:sz w:val="32"/>
          <w:szCs w:val="32"/>
          <w:lang w:val="zh-CN" w:eastAsia="zh-CN" w:bidi="ar-SA"/>
        </w:rPr>
        <w:t>申报</w:t>
      </w:r>
      <w:r>
        <w:rPr>
          <w:rFonts w:hint="default" w:ascii="Times New Roman" w:hAnsi="Times New Roman" w:eastAsia="方正仿宋_GBK" w:cs="Times New Roman"/>
          <w:kern w:val="2"/>
          <w:sz w:val="32"/>
          <w:szCs w:val="32"/>
          <w:lang w:val="zh-CN" w:eastAsia="zh-CN" w:bidi="ar-SA"/>
        </w:rPr>
        <w:t>西区</w:t>
      </w:r>
      <w:r>
        <w:rPr>
          <w:rFonts w:hint="default" w:ascii="Times New Roman" w:hAnsi="Times New Roman" w:eastAsia="方正仿宋_GBK" w:cs="Times New Roman"/>
          <w:color w:val="000000"/>
          <w:kern w:val="2"/>
          <w:sz w:val="32"/>
          <w:szCs w:val="32"/>
          <w:lang w:val="zh-CN" w:eastAsia="zh-CN" w:bidi="ar-SA"/>
        </w:rPr>
        <w:t>基层未成年人救助保护阵地建设</w:t>
      </w:r>
      <w:r>
        <w:rPr>
          <w:rFonts w:hint="default" w:ascii="Times New Roman" w:hAnsi="Times New Roman" w:eastAsia="方正仿宋_GBK" w:cs="Times New Roman"/>
          <w:kern w:val="2"/>
          <w:sz w:val="32"/>
          <w:szCs w:val="32"/>
          <w:lang w:val="zh-CN" w:eastAsia="zh-CN" w:bidi="ar-SA"/>
        </w:rPr>
        <w:t>资金</w:t>
      </w:r>
      <w:r>
        <w:rPr>
          <w:rFonts w:hint="default" w:ascii="Times New Roman" w:hAnsi="Times New Roman" w:eastAsia="方正仿宋_GBK" w:cs="Times New Roman"/>
          <w:kern w:val="2"/>
          <w:sz w:val="32"/>
          <w:szCs w:val="32"/>
          <w:lang w:val="en-US" w:eastAsia="zh-CN" w:bidi="ar-SA"/>
        </w:rPr>
        <w:t>300万</w:t>
      </w:r>
      <w:r>
        <w:rPr>
          <w:rFonts w:hint="eastAsia" w:ascii="Times New Roman" w:hAnsi="Times New Roman" w:eastAsia="方正仿宋_GBK" w:cs="Times New Roman"/>
          <w:kern w:val="2"/>
          <w:sz w:val="32"/>
          <w:szCs w:val="32"/>
          <w:lang w:val="en-US" w:eastAsia="zh-CN" w:bidi="ar-SA"/>
        </w:rPr>
        <w:t>元</w:t>
      </w:r>
      <w:r>
        <w:rPr>
          <w:rFonts w:hint="default" w:ascii="Times New Roman" w:hAnsi="Times New Roman" w:eastAsia="方正仿宋_GBK" w:cs="Times New Roman"/>
          <w:kern w:val="2"/>
          <w:sz w:val="32"/>
          <w:szCs w:val="32"/>
          <w:lang w:val="zh-CN" w:eastAsia="zh-CN" w:bidi="ar-SA"/>
        </w:rPr>
        <w:t>。根据《四川省“明眸皓齿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正心立身”健康工程试点工作推广方案》确定攀枝花市实施“皓齿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正心”两项健康工程。</w:t>
      </w:r>
    </w:p>
    <w:p w14:paraId="569AEC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CN" w:eastAsia="zh-CN" w:bidi="ar-SA"/>
        </w:rPr>
        <w:t>资金管理办法制定情况，资金支持具体项目的条件、范围与支持方式概况。</w:t>
      </w:r>
    </w:p>
    <w:p w14:paraId="31D903B4">
      <w:pPr>
        <w:pageBreakBefore w:val="0"/>
        <w:kinsoku/>
        <w:wordWrap/>
        <w:overflowPunct/>
        <w:topLinePunct w:val="0"/>
        <w:bidi w:val="0"/>
        <w:spacing w:line="576" w:lineRule="exact"/>
        <w:ind w:firstLine="640" w:firstLineChars="200"/>
        <w:jc w:val="left"/>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根据《四川省中央和省级财政彩票公益金支持社会福利事业资金管理办法》</w:t>
      </w:r>
      <w:r>
        <w:rPr>
          <w:rFonts w:hint="default" w:ascii="Times New Roman" w:hAnsi="Times New Roman" w:eastAsia="方正仿宋_GBK" w:cs="Times New Roman"/>
          <w:kern w:val="2"/>
          <w:sz w:val="32"/>
          <w:szCs w:val="32"/>
          <w:lang w:val="zh-CN" w:eastAsia="zh-CN" w:bidi="ar-SA"/>
        </w:rPr>
        <w:t>（川财社〔20</w:t>
      </w:r>
      <w:r>
        <w:rPr>
          <w:rFonts w:hint="default" w:ascii="Times New Roman" w:hAnsi="Times New Roman" w:eastAsia="方正仿宋_GBK" w:cs="Times New Roman"/>
          <w:kern w:val="2"/>
          <w:sz w:val="32"/>
          <w:szCs w:val="32"/>
          <w:lang w:val="en-US" w:eastAsia="zh-CN" w:bidi="ar-SA"/>
        </w:rPr>
        <w:t>18</w:t>
      </w:r>
      <w:r>
        <w:rPr>
          <w:rFonts w:hint="default"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zh-CN" w:eastAsia="zh-CN" w:bidi="ar-SA"/>
        </w:rPr>
        <w:t>号）、《四川省民政厅福利彩票公益金使用管理办法》（川民发〔20</w:t>
      </w:r>
      <w:r>
        <w:rPr>
          <w:rFonts w:hint="default" w:ascii="Times New Roman" w:hAnsi="Times New Roman" w:eastAsia="方正仿宋_GBK" w:cs="Times New Roman"/>
          <w:kern w:val="2"/>
          <w:sz w:val="32"/>
          <w:szCs w:val="32"/>
          <w:lang w:val="en-US" w:eastAsia="zh-CN" w:bidi="ar-SA"/>
        </w:rPr>
        <w:t>21</w:t>
      </w:r>
      <w:r>
        <w:rPr>
          <w:rFonts w:hint="default"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102</w:t>
      </w:r>
      <w:r>
        <w:rPr>
          <w:rFonts w:hint="default" w:ascii="Times New Roman" w:hAnsi="Times New Roman" w:eastAsia="方正仿宋_GBK" w:cs="Times New Roman"/>
          <w:kern w:val="2"/>
          <w:sz w:val="32"/>
          <w:szCs w:val="32"/>
          <w:lang w:val="zh-CN" w:eastAsia="zh-CN" w:bidi="ar-SA"/>
        </w:rPr>
        <w:t>号）、《四川省民政厅福利彩票公益金使用管理信息公开办法》</w:t>
      </w:r>
      <w:r>
        <w:rPr>
          <w:rFonts w:hint="eastAsia" w:ascii="Times New Roman" w:hAnsi="Times New Roman" w:eastAsia="方正仿宋_GBK" w:cs="Times New Roman"/>
          <w:color w:val="auto"/>
          <w:kern w:val="2"/>
          <w:sz w:val="32"/>
          <w:szCs w:val="32"/>
          <w:highlight w:val="none"/>
          <w:lang w:val="zh-CN" w:eastAsia="zh-CN" w:bidi="ar-SA"/>
        </w:rPr>
        <w:t>（</w:t>
      </w:r>
      <w:r>
        <w:rPr>
          <w:rFonts w:hint="default" w:ascii="Times New Roman" w:hAnsi="Times New Roman" w:eastAsia="仿宋_GB2312" w:cs="Times New Roman"/>
          <w:color w:val="auto"/>
          <w:sz w:val="32"/>
          <w:szCs w:val="32"/>
          <w:highlight w:val="none"/>
        </w:rPr>
        <w:t>厅办〔2018〕</w:t>
      </w: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方正仿宋_GBK" w:cs="Times New Roman"/>
          <w:color w:val="auto"/>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zh-CN" w:eastAsia="zh-CN" w:bidi="ar-SA"/>
        </w:rPr>
        <w:t>管</w:t>
      </w:r>
      <w:r>
        <w:rPr>
          <w:rFonts w:hint="default" w:ascii="Times New Roman" w:hAnsi="Times New Roman" w:eastAsia="方正仿宋_GBK" w:cs="Times New Roman"/>
          <w:kern w:val="2"/>
          <w:sz w:val="32"/>
          <w:szCs w:val="32"/>
          <w:lang w:val="zh-CN" w:eastAsia="zh-CN" w:bidi="ar-SA"/>
        </w:rPr>
        <w:t>理福彩公益金，根据《中华人民共和国慈善法》对“皓齿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正心”的慈善资金进行管理。“福彩圆梦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孤儿助学</w:t>
      </w:r>
      <w:r>
        <w:rPr>
          <w:rFonts w:hint="default" w:ascii="Times New Roman" w:hAnsi="Times New Roman" w:eastAsia="方正仿宋_GBK" w:cs="Times New Roman"/>
          <w:kern w:val="2"/>
          <w:sz w:val="32"/>
          <w:szCs w:val="32"/>
          <w:lang w:val="en-US" w:eastAsia="zh-CN" w:bidi="ar-SA"/>
        </w:rPr>
        <w:t>工程</w:t>
      </w:r>
      <w:r>
        <w:rPr>
          <w:rFonts w:hint="default" w:ascii="Times New Roman" w:hAnsi="Times New Roman" w:eastAsia="方正仿宋_GBK" w:cs="Times New Roman"/>
          <w:kern w:val="2"/>
          <w:sz w:val="32"/>
          <w:szCs w:val="32"/>
          <w:lang w:val="zh-CN" w:eastAsia="zh-CN" w:bidi="ar-SA"/>
        </w:rPr>
        <w:t>”和事实无人抚养儿童助学项目为米易县、盐边县年满</w:t>
      </w:r>
      <w:r>
        <w:rPr>
          <w:rFonts w:hint="default" w:ascii="Times New Roman" w:hAnsi="Times New Roman" w:eastAsia="方正仿宋_GBK" w:cs="Times New Roman"/>
          <w:kern w:val="2"/>
          <w:sz w:val="32"/>
          <w:szCs w:val="32"/>
          <w:lang w:val="en-US" w:eastAsia="zh-CN" w:bidi="ar-SA"/>
        </w:rPr>
        <w:t>18周岁在读孤儿和事实无人抚养儿童发放助学金，基层未成年人保护阵地建设项目在西区辖区内建成一个儿童救护保护阵地。“孤儿医疗康复明天计划”为全市的孤儿提供体检、住院等费用。“为你而来 相伴成长”儿童关爱保护项目在米易县内为困境儿童和流动儿童提供关爱保护服务。“皓齿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正心”健康工程为全市的未成年人提供心理关爱服务和口腔健康筛查、诊疗服务。以上项目均为</w:t>
      </w:r>
      <w:r>
        <w:rPr>
          <w:rFonts w:hint="eastAsia" w:ascii="Times New Roman" w:hAnsi="Times New Roman" w:eastAsia="方正仿宋_GBK" w:cs="Times New Roman"/>
          <w:kern w:val="2"/>
          <w:sz w:val="32"/>
          <w:szCs w:val="32"/>
          <w:lang w:val="en-US" w:eastAsia="zh-CN" w:bidi="ar-SA"/>
        </w:rPr>
        <w:t>省级资金支持</w:t>
      </w:r>
      <w:r>
        <w:rPr>
          <w:rFonts w:hint="default" w:ascii="Times New Roman" w:hAnsi="Times New Roman" w:eastAsia="方正仿宋_GBK" w:cs="Times New Roman"/>
          <w:kern w:val="2"/>
          <w:sz w:val="32"/>
          <w:szCs w:val="32"/>
          <w:lang w:val="en-US" w:eastAsia="zh-CN" w:bidi="ar-SA"/>
        </w:rPr>
        <w:t>，市县两级无配套资金。</w:t>
      </w:r>
    </w:p>
    <w:p w14:paraId="69D4FC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left"/>
        <w:textAlignment w:val="auto"/>
        <w:rPr>
          <w:rFonts w:hint="default"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zh-CN" w:eastAsia="zh-CN" w:bidi="ar-SA"/>
        </w:rPr>
        <w:t>资金分配的原则及考虑因素。</w:t>
      </w:r>
    </w:p>
    <w:p w14:paraId="740E54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“福彩圆梦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孤儿助学</w:t>
      </w:r>
      <w:r>
        <w:rPr>
          <w:rFonts w:hint="default" w:ascii="Times New Roman" w:hAnsi="Times New Roman" w:eastAsia="方正仿宋_GBK" w:cs="Times New Roman"/>
          <w:kern w:val="2"/>
          <w:sz w:val="32"/>
          <w:szCs w:val="32"/>
          <w:lang w:val="en-US" w:eastAsia="zh-CN" w:bidi="ar-SA"/>
        </w:rPr>
        <w:t>工程</w:t>
      </w:r>
      <w:r>
        <w:rPr>
          <w:rFonts w:hint="default" w:ascii="Times New Roman" w:hAnsi="Times New Roman" w:eastAsia="方正仿宋_GBK" w:cs="Times New Roman"/>
          <w:kern w:val="2"/>
          <w:sz w:val="32"/>
          <w:szCs w:val="32"/>
          <w:lang w:val="zh-CN" w:eastAsia="zh-CN" w:bidi="ar-SA"/>
        </w:rPr>
        <w:t>”、事实无人抚养儿童助学、</w:t>
      </w:r>
      <w:r>
        <w:rPr>
          <w:rFonts w:hint="default" w:ascii="Times New Roman" w:hAnsi="Times New Roman" w:eastAsia="方正仿宋_GBK" w:cs="Times New Roman"/>
          <w:kern w:val="2"/>
          <w:sz w:val="32"/>
          <w:szCs w:val="32"/>
          <w:lang w:val="en-US" w:eastAsia="zh-CN" w:bidi="ar-SA"/>
        </w:rPr>
        <w:t>“孤儿医疗康复明天计划”</w:t>
      </w:r>
      <w:r>
        <w:rPr>
          <w:rFonts w:hint="default" w:ascii="Times New Roman" w:hAnsi="Times New Roman" w:eastAsia="方正仿宋_GBK" w:cs="Times New Roman"/>
          <w:kern w:val="2"/>
          <w:sz w:val="32"/>
          <w:szCs w:val="32"/>
          <w:lang w:val="zh-CN" w:eastAsia="zh-CN" w:bidi="ar-SA"/>
        </w:rPr>
        <w:t>项目均按照符合条件</w:t>
      </w:r>
      <w:r>
        <w:rPr>
          <w:rFonts w:hint="eastAsia" w:ascii="Times New Roman" w:hAnsi="Times New Roman" w:eastAsia="方正仿宋_GBK" w:cs="Times New Roman"/>
          <w:kern w:val="2"/>
          <w:sz w:val="32"/>
          <w:szCs w:val="32"/>
          <w:lang w:val="zh-CN" w:eastAsia="zh-CN" w:bidi="ar-SA"/>
        </w:rPr>
        <w:t>的</w:t>
      </w:r>
      <w:r>
        <w:rPr>
          <w:rFonts w:hint="default" w:ascii="Times New Roman" w:hAnsi="Times New Roman" w:eastAsia="方正仿宋_GBK" w:cs="Times New Roman"/>
          <w:kern w:val="2"/>
          <w:sz w:val="32"/>
          <w:szCs w:val="32"/>
          <w:lang w:val="zh-CN" w:eastAsia="zh-CN" w:bidi="ar-SA"/>
        </w:rPr>
        <w:t>保障人数和上年资金结余进行资金分配。</w:t>
      </w:r>
      <w:r>
        <w:rPr>
          <w:rFonts w:hint="default" w:ascii="Times New Roman" w:hAnsi="Times New Roman" w:eastAsia="方正仿宋_GBK" w:cs="Times New Roman"/>
          <w:kern w:val="2"/>
          <w:sz w:val="32"/>
          <w:szCs w:val="32"/>
          <w:lang w:val="en-US" w:eastAsia="zh-CN" w:bidi="ar-SA"/>
        </w:rPr>
        <w:t>基层未成年人保护阵地建设、“为你而来 相伴成长”儿童关爱保护项目、“皓齿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正心”健康工程根据项目申报方案进行分配。</w:t>
      </w:r>
    </w:p>
    <w:p w14:paraId="2422C552">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（二）项目绩效目标。</w:t>
      </w:r>
    </w:p>
    <w:p w14:paraId="181C9306">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1. 项目主要内容。</w:t>
      </w:r>
    </w:p>
    <w:p w14:paraId="17D8E0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福彩圆梦·孤儿助学</w:t>
      </w:r>
      <w:r>
        <w:rPr>
          <w:rFonts w:hint="default" w:ascii="Times New Roman" w:hAnsi="Times New Roman" w:eastAsia="方正仿宋_GBK" w:cs="Times New Roman"/>
          <w:kern w:val="2"/>
          <w:sz w:val="32"/>
          <w:szCs w:val="32"/>
          <w:lang w:val="en-US" w:eastAsia="zh-CN" w:bidi="ar-SA"/>
        </w:rPr>
        <w:t>工程</w:t>
      </w:r>
      <w:r>
        <w:rPr>
          <w:rFonts w:hint="default" w:ascii="Times New Roman" w:hAnsi="Times New Roman" w:eastAsia="方正仿宋_GBK" w:cs="Times New Roman"/>
          <w:kern w:val="2"/>
          <w:sz w:val="32"/>
          <w:szCs w:val="32"/>
          <w:lang w:val="zh-CN" w:eastAsia="zh-CN" w:bidi="ar-SA"/>
        </w:rPr>
        <w:t>”和事实无人抚养儿童助学项目为米易县、盐边县年满</w:t>
      </w:r>
      <w:r>
        <w:rPr>
          <w:rFonts w:hint="default" w:ascii="Times New Roman" w:hAnsi="Times New Roman" w:eastAsia="方正仿宋_GBK" w:cs="Times New Roman"/>
          <w:kern w:val="2"/>
          <w:sz w:val="32"/>
          <w:szCs w:val="32"/>
          <w:lang w:val="en-US" w:eastAsia="zh-CN" w:bidi="ar-SA"/>
        </w:rPr>
        <w:t>18周岁在读的孤儿和事实无人抚养儿童发放助学金，按月</w:t>
      </w:r>
      <w:r>
        <w:rPr>
          <w:rFonts w:hint="eastAsia"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季度通过“一卡通”系统发放至孤儿和事实无人抚养儿童银行卡。基层未成年人保护阵地建设项目在西区辖区内建设1个区级</w:t>
      </w:r>
      <w:r>
        <w:rPr>
          <w:rFonts w:hint="eastAsia" w:ascii="Times New Roman" w:hAnsi="Times New Roman" w:eastAsia="方正仿宋_GBK" w:cs="Times New Roman"/>
          <w:kern w:val="2"/>
          <w:sz w:val="32"/>
          <w:szCs w:val="32"/>
          <w:lang w:val="en-US" w:eastAsia="zh-CN" w:bidi="ar-SA"/>
        </w:rPr>
        <w:t>未成年人</w:t>
      </w:r>
      <w:r>
        <w:rPr>
          <w:rFonts w:hint="default" w:ascii="Times New Roman" w:hAnsi="Times New Roman" w:eastAsia="方正仿宋_GBK" w:cs="Times New Roman"/>
          <w:kern w:val="2"/>
          <w:sz w:val="32"/>
          <w:szCs w:val="32"/>
          <w:lang w:val="en-US" w:eastAsia="zh-CN" w:bidi="ar-SA"/>
        </w:rPr>
        <w:t>救助保护中心，清香坪街道、陶家渡街道、格里坪镇共3个</w:t>
      </w:r>
      <w:r>
        <w:rPr>
          <w:rFonts w:hint="eastAsia" w:ascii="Times New Roman" w:hAnsi="Times New Roman" w:eastAsia="方正仿宋_GBK" w:cs="Times New Roman"/>
          <w:kern w:val="2"/>
          <w:sz w:val="32"/>
          <w:szCs w:val="32"/>
          <w:lang w:val="en-US" w:eastAsia="zh-CN" w:bidi="ar-SA"/>
        </w:rPr>
        <w:t>未成年人</w:t>
      </w:r>
      <w:r>
        <w:rPr>
          <w:rFonts w:hint="default" w:ascii="Times New Roman" w:hAnsi="Times New Roman" w:eastAsia="方正仿宋_GBK" w:cs="Times New Roman"/>
          <w:kern w:val="2"/>
          <w:sz w:val="32"/>
          <w:szCs w:val="32"/>
          <w:lang w:val="en-US" w:eastAsia="zh-CN" w:bidi="ar-SA"/>
        </w:rPr>
        <w:t>救助保护示范站，河门口街道苏铁社区、河门口社区2个</w:t>
      </w:r>
      <w:r>
        <w:rPr>
          <w:rFonts w:hint="eastAsia" w:ascii="Times New Roman" w:hAnsi="Times New Roman" w:eastAsia="方正仿宋_GBK" w:cs="Times New Roman"/>
          <w:kern w:val="2"/>
          <w:sz w:val="32"/>
          <w:szCs w:val="32"/>
          <w:lang w:val="en-US" w:eastAsia="zh-CN" w:bidi="ar-SA"/>
        </w:rPr>
        <w:t>未成年人</w:t>
      </w:r>
      <w:r>
        <w:rPr>
          <w:rFonts w:hint="default" w:ascii="Times New Roman" w:hAnsi="Times New Roman" w:eastAsia="方正仿宋_GBK" w:cs="Times New Roman"/>
          <w:kern w:val="2"/>
          <w:sz w:val="32"/>
          <w:szCs w:val="32"/>
          <w:lang w:val="en-US" w:eastAsia="zh-CN" w:bidi="ar-SA"/>
        </w:rPr>
        <w:t>救助保护示范点。“孤儿医疗康复明天计划”为全市的孤儿提供体检、住院等费用。“为你而来 相伴成长”儿童关爱保护项目</w:t>
      </w:r>
      <w:r>
        <w:rPr>
          <w:rFonts w:hint="default" w:ascii="Times New Roman" w:hAnsi="Times New Roman" w:eastAsia="方正仿宋_GBK" w:cs="Times New Roman"/>
          <w:kern w:val="2"/>
          <w:sz w:val="32"/>
          <w:szCs w:val="32"/>
          <w:lang w:val="zh-CN" w:eastAsia="zh-CN" w:bidi="ar-SA"/>
        </w:rPr>
        <w:t>针对</w:t>
      </w:r>
      <w:r>
        <w:rPr>
          <w:rFonts w:hint="eastAsia" w:ascii="Times New Roman" w:hAnsi="Times New Roman" w:eastAsia="方正仿宋_GBK" w:cs="Times New Roman"/>
          <w:kern w:val="2"/>
          <w:sz w:val="32"/>
          <w:szCs w:val="32"/>
          <w:lang w:val="zh-CN" w:eastAsia="zh-CN" w:bidi="ar-SA"/>
        </w:rPr>
        <w:t>米易</w:t>
      </w:r>
      <w:r>
        <w:rPr>
          <w:rFonts w:hint="default" w:ascii="Times New Roman" w:hAnsi="Times New Roman" w:eastAsia="方正仿宋_GBK" w:cs="Times New Roman"/>
          <w:kern w:val="2"/>
          <w:sz w:val="32"/>
          <w:szCs w:val="32"/>
          <w:lang w:val="zh-CN" w:eastAsia="zh-CN" w:bidi="ar-SA"/>
        </w:rPr>
        <w:t>县域内3—17岁未成年人，特别是困境儿童、留守儿童、流动儿童情感陪护需要、心理健康需要、权益保护需要以及社会认知需要，以县、乡（镇）、村（社区）三级未保阵地为基础，以现有5大特色服务品牌为依托，重点开展“心灵桥梁”健康服务、“春帆”司法保护服务、“爱伴成长”特色服务、“‘未’爱赋能”儿童服务圈层力量能力提升服务。</w:t>
      </w:r>
      <w:r>
        <w:rPr>
          <w:rFonts w:hint="default" w:ascii="Times New Roman" w:hAnsi="Times New Roman" w:eastAsia="方正仿宋_GBK" w:cs="Times New Roman"/>
          <w:kern w:val="2"/>
          <w:sz w:val="32"/>
          <w:szCs w:val="32"/>
          <w:lang w:val="en-US" w:eastAsia="zh-CN" w:bidi="ar-SA"/>
        </w:rPr>
        <w:t>“皓齿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正心”健康工程为全市的未成年人提供心理关爱服务和口腔健康筛查、诊疗服务。</w:t>
      </w:r>
    </w:p>
    <w:p w14:paraId="1E21F3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CN" w:eastAsia="zh-CN" w:bidi="ar-SA"/>
        </w:rPr>
        <w:t>项目应实现的具体绩效目标，包括目标的量化、细化情况以及项目实施进度计划等。</w:t>
      </w:r>
    </w:p>
    <w:p w14:paraId="6C4D5E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zh-CN" w:eastAsia="zh-CN" w:bidi="ar-SA"/>
        </w:rPr>
        <w:t>数量指标。</w:t>
      </w:r>
    </w:p>
    <w:p w14:paraId="2330AA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en-US" w:bidi="ar-SA"/>
        </w:rPr>
        <w:t>为</w:t>
      </w:r>
      <w:r>
        <w:rPr>
          <w:rFonts w:hint="default" w:ascii="Times New Roman" w:hAnsi="Times New Roman" w:eastAsia="方正仿宋_GBK" w:cs="Times New Roman"/>
          <w:kern w:val="2"/>
          <w:sz w:val="32"/>
          <w:szCs w:val="32"/>
          <w:lang w:val="en-US" w:eastAsia="zh-CN" w:bidi="ar-SA"/>
        </w:rPr>
        <w:t>10名</w:t>
      </w:r>
      <w:r>
        <w:rPr>
          <w:rFonts w:hint="default" w:ascii="Times New Roman" w:hAnsi="Times New Roman" w:eastAsia="方正仿宋_GBK" w:cs="Times New Roman"/>
          <w:kern w:val="2"/>
          <w:sz w:val="32"/>
          <w:szCs w:val="32"/>
          <w:lang w:val="en-US" w:eastAsia="en-US" w:bidi="ar-SA"/>
        </w:rPr>
        <w:t>年满18周岁</w:t>
      </w:r>
      <w:r>
        <w:rPr>
          <w:rFonts w:hint="default" w:ascii="Times New Roman" w:hAnsi="Times New Roman" w:eastAsia="方正仿宋_GBK" w:cs="Times New Roman"/>
          <w:kern w:val="2"/>
          <w:sz w:val="32"/>
          <w:szCs w:val="32"/>
          <w:lang w:val="en-US" w:eastAsia="zh-CN" w:bidi="ar-SA"/>
        </w:rPr>
        <w:t>就读</w:t>
      </w:r>
      <w:r>
        <w:rPr>
          <w:rFonts w:hint="default" w:ascii="Times New Roman" w:hAnsi="Times New Roman" w:eastAsia="方正仿宋_GBK" w:cs="Times New Roman"/>
          <w:kern w:val="2"/>
          <w:sz w:val="32"/>
          <w:szCs w:val="32"/>
          <w:lang w:val="en-US" w:eastAsia="en-US" w:bidi="ar-SA"/>
        </w:rPr>
        <w:t>普通全日制本科、专科等学校的孤儿</w:t>
      </w:r>
      <w:r>
        <w:rPr>
          <w:rFonts w:hint="default" w:ascii="Times New Roman" w:hAnsi="Times New Roman" w:eastAsia="方正仿宋_GBK" w:cs="Times New Roman"/>
          <w:kern w:val="2"/>
          <w:sz w:val="32"/>
          <w:szCs w:val="32"/>
          <w:lang w:val="en-US" w:eastAsia="zh-CN" w:bidi="ar-SA"/>
        </w:rPr>
        <w:t>发放助学金。</w:t>
      </w:r>
    </w:p>
    <w:p w14:paraId="3E14A6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（2）孤儿体检人数40名。</w:t>
      </w:r>
    </w:p>
    <w:p w14:paraId="068DD1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（3）为6名年满18周岁的在读孤儿、事实无人抚养儿童发放助学金。</w:t>
      </w:r>
    </w:p>
    <w:p w14:paraId="0AF034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（4）建设1个区级救助保护中心，3个未成年人救助保护示范站，2个未成年人救助保护示范点。</w:t>
      </w:r>
    </w:p>
    <w:p w14:paraId="16EA04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开展</w:t>
      </w:r>
      <w:r>
        <w:rPr>
          <w:rFonts w:hint="default" w:ascii="Times New Roman" w:hAnsi="Times New Roman" w:eastAsia="方正仿宋_GBK" w:cs="Times New Roman"/>
          <w:kern w:val="2"/>
          <w:sz w:val="32"/>
          <w:szCs w:val="32"/>
          <w:lang w:val="en-US" w:eastAsia="zh-CN" w:bidi="ar-SA"/>
        </w:rPr>
        <w:t>困境儿童关心关爱活动惠及</w:t>
      </w:r>
      <w:r>
        <w:rPr>
          <w:rFonts w:hint="eastAsia" w:eastAsia="方正仿宋_GBK" w:cs="Times New Roman"/>
          <w:kern w:val="2"/>
          <w:sz w:val="32"/>
          <w:szCs w:val="32"/>
          <w:lang w:val="en-US" w:eastAsia="zh-CN" w:bidi="ar-SA"/>
        </w:rPr>
        <w:t>全市</w:t>
      </w:r>
      <w:r>
        <w:rPr>
          <w:rFonts w:hint="default" w:ascii="Times New Roman" w:hAnsi="Times New Roman" w:eastAsia="方正仿宋_GBK" w:cs="Times New Roman"/>
          <w:kern w:val="2"/>
          <w:sz w:val="32"/>
          <w:szCs w:val="32"/>
          <w:lang w:val="en-US" w:eastAsia="zh-CN" w:bidi="ar-SA"/>
        </w:rPr>
        <w:t>儿童5000</w:t>
      </w:r>
      <w:r>
        <w:rPr>
          <w:rFonts w:hint="eastAsia" w:eastAsia="方正仿宋_GBK" w:cs="Times New Roman"/>
          <w:kern w:val="2"/>
          <w:sz w:val="32"/>
          <w:szCs w:val="32"/>
          <w:lang w:val="en-US" w:eastAsia="zh-CN" w:bidi="ar-SA"/>
        </w:rPr>
        <w:t>余</w:t>
      </w:r>
      <w:r>
        <w:rPr>
          <w:rFonts w:hint="default" w:ascii="Times New Roman" w:hAnsi="Times New Roman" w:eastAsia="方正仿宋_GBK" w:cs="Times New Roman"/>
          <w:kern w:val="2"/>
          <w:sz w:val="32"/>
          <w:szCs w:val="32"/>
          <w:lang w:val="en-US" w:eastAsia="zh-CN" w:bidi="ar-SA"/>
        </w:rPr>
        <w:t>人次。</w:t>
      </w:r>
    </w:p>
    <w:p w14:paraId="0FC123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（6）完成入校筛查并建立口腔健康档案13.02万人，对全市15万</w:t>
      </w:r>
      <w:r>
        <w:rPr>
          <w:rFonts w:hint="eastAsia" w:eastAsia="方正仿宋_GBK" w:cs="Times New Roman"/>
          <w:kern w:val="2"/>
          <w:sz w:val="32"/>
          <w:szCs w:val="32"/>
          <w:lang w:val="en-US" w:eastAsia="zh-CN" w:bidi="ar-SA"/>
        </w:rPr>
        <w:t>名</w:t>
      </w:r>
      <w:r>
        <w:rPr>
          <w:rFonts w:hint="default" w:ascii="Times New Roman" w:hAnsi="Times New Roman" w:eastAsia="方正仿宋_GBK" w:cs="Times New Roman"/>
          <w:kern w:val="2"/>
          <w:sz w:val="32"/>
          <w:szCs w:val="32"/>
          <w:lang w:val="en-US" w:eastAsia="zh-CN" w:bidi="ar-SA"/>
        </w:rPr>
        <w:t>未成年人开展心理健康筛查。</w:t>
      </w:r>
    </w:p>
    <w:p w14:paraId="494B94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CN" w:eastAsia="zh-CN" w:bidi="ar-SA"/>
        </w:rPr>
        <w:t>质量指标。</w:t>
      </w:r>
    </w:p>
    <w:p w14:paraId="4911AF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民政部办公厅关于印发“福彩圆梦·孤儿助学工程”项目实施暂行办法的通知》（民办发〔2019〕24号），《四川省民政厅关于印发四川省“孤儿医疗康复明天计划”项目实施细则的通知》（川民发〔2021〕120号）等文件规定执行，执行率100%，经费保障率100%。</w:t>
      </w:r>
    </w:p>
    <w:p w14:paraId="24D980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CN" w:eastAsia="zh-CN" w:bidi="ar-SA"/>
        </w:rPr>
        <w:t>社会效益指标。</w:t>
      </w:r>
    </w:p>
    <w:p w14:paraId="21B38A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（1）保障孤儿、事实无人抚养儿童受教育权利。</w:t>
      </w:r>
    </w:p>
    <w:p w14:paraId="53DB26B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（2）提高孤儿生活质量。</w:t>
      </w:r>
    </w:p>
    <w:p w14:paraId="50405D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（3）强化西区儿童群体救助保护工作</w:t>
      </w:r>
      <w:r>
        <w:rPr>
          <w:rFonts w:hint="eastAsia" w:ascii="Times New Roman" w:hAnsi="Times New Roman" w:eastAsia="方正仿宋_GBK" w:cs="Times New Roman"/>
          <w:kern w:val="2"/>
          <w:sz w:val="32"/>
          <w:szCs w:val="32"/>
          <w:lang w:val="en-US" w:eastAsia="zh-CN" w:bidi="ar-SA"/>
        </w:rPr>
        <w:t>。</w:t>
      </w:r>
    </w:p>
    <w:p w14:paraId="545D64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仿宋_GB2312" w:cs="Times New Roman"/>
          <w:b w:val="0"/>
          <w:bCs/>
          <w:sz w:val="32"/>
          <w:lang w:val="zh-CN" w:eastAsia="zh-CN"/>
        </w:rPr>
      </w:pPr>
      <w:r>
        <w:rPr>
          <w:rFonts w:hint="eastAsia" w:ascii="Times New Roman" w:hAnsi="Times New Roman" w:eastAsia="方正仿宋_GBK" w:cs="Times New Roman"/>
          <w:b w:val="0"/>
          <w:bCs/>
          <w:kern w:val="2"/>
          <w:sz w:val="32"/>
          <w:szCs w:val="32"/>
          <w:lang w:val="en-US" w:eastAsia="zh-CN" w:bidi="ar-SA"/>
        </w:rPr>
        <w:t>（4）提升未成年人口腔保护意识和心理健康关爱水平。</w:t>
      </w:r>
    </w:p>
    <w:p w14:paraId="055330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zh-CN" w:eastAsia="zh-CN" w:bidi="ar-SA"/>
        </w:rPr>
        <w:t>服务对象满意度指标。</w:t>
      </w:r>
    </w:p>
    <w:p w14:paraId="5007C8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（1）接受孤儿、事实无人抚养儿童助学项目资助的孤儿满意度≥</w:t>
      </w:r>
      <w:r>
        <w:rPr>
          <w:rFonts w:hint="eastAsia" w:ascii="Times New Roman" w:hAnsi="Times New Roman" w:eastAsia="方正仿宋_GBK" w:cs="Times New Roman"/>
          <w:kern w:val="2"/>
          <w:sz w:val="32"/>
          <w:szCs w:val="32"/>
          <w:lang w:val="en-US" w:eastAsia="zh-CN" w:bidi="ar-SA"/>
        </w:rPr>
        <w:t>98</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p>
    <w:p w14:paraId="581C46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（2）接受孤儿医疗康复明天计划项目资助的孤儿满意度≥</w:t>
      </w:r>
      <w:r>
        <w:rPr>
          <w:rFonts w:hint="eastAsia" w:ascii="Times New Roman" w:hAnsi="Times New Roman" w:eastAsia="方正仿宋_GBK" w:cs="Times New Roman"/>
          <w:kern w:val="2"/>
          <w:sz w:val="32"/>
          <w:szCs w:val="32"/>
          <w:lang w:val="en-US" w:eastAsia="zh-CN" w:bidi="ar-SA"/>
        </w:rPr>
        <w:t>98</w:t>
      </w:r>
      <w:r>
        <w:rPr>
          <w:rFonts w:hint="default" w:ascii="Times New Roman" w:hAnsi="Times New Roman" w:eastAsia="方正仿宋_GBK" w:cs="Times New Roman"/>
          <w:kern w:val="2"/>
          <w:sz w:val="32"/>
          <w:szCs w:val="32"/>
          <w:lang w:val="en-US" w:eastAsia="zh-CN" w:bidi="ar-SA"/>
        </w:rPr>
        <w:t>%。</w:t>
      </w:r>
    </w:p>
    <w:p w14:paraId="287DBA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（3）参与“为你而来 相伴成长”关爱活动的儿童和家庭满意度≥90%。</w:t>
      </w:r>
    </w:p>
    <w:p w14:paraId="5DD83D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接受</w:t>
      </w:r>
      <w:r>
        <w:rPr>
          <w:rFonts w:hint="default" w:ascii="Times New Roman" w:hAnsi="Times New Roman" w:eastAsia="方正仿宋_GBK" w:cs="Times New Roman"/>
          <w:kern w:val="2"/>
          <w:sz w:val="32"/>
          <w:szCs w:val="32"/>
          <w:lang w:val="en-US" w:eastAsia="zh-CN" w:bidi="ar-SA"/>
        </w:rPr>
        <w:t>口腔</w:t>
      </w:r>
      <w:r>
        <w:rPr>
          <w:rFonts w:hint="eastAsia" w:ascii="Times New Roman" w:hAnsi="Times New Roman" w:eastAsia="方正仿宋_GBK" w:cs="Times New Roman"/>
          <w:kern w:val="2"/>
          <w:sz w:val="32"/>
          <w:szCs w:val="32"/>
          <w:lang w:val="en-US" w:eastAsia="zh-CN" w:bidi="ar-SA"/>
        </w:rPr>
        <w:t>检查</w:t>
      </w:r>
      <w:r>
        <w:rPr>
          <w:rFonts w:hint="default" w:ascii="Times New Roman" w:hAnsi="Times New Roman" w:eastAsia="方正仿宋_GBK" w:cs="Times New Roman"/>
          <w:kern w:val="2"/>
          <w:sz w:val="32"/>
          <w:szCs w:val="32"/>
          <w:lang w:val="en-US" w:eastAsia="zh-CN" w:bidi="ar-SA"/>
        </w:rPr>
        <w:t>、心理健康</w:t>
      </w:r>
      <w:r>
        <w:rPr>
          <w:rFonts w:hint="eastAsia" w:ascii="Times New Roman" w:hAnsi="Times New Roman" w:eastAsia="方正仿宋_GBK" w:cs="Times New Roman"/>
          <w:kern w:val="2"/>
          <w:sz w:val="32"/>
          <w:szCs w:val="32"/>
          <w:lang w:val="en-US" w:eastAsia="zh-CN" w:bidi="ar-SA"/>
        </w:rPr>
        <w:t>服务</w:t>
      </w:r>
      <w:r>
        <w:rPr>
          <w:rFonts w:hint="default" w:ascii="Times New Roman" w:hAnsi="Times New Roman" w:eastAsia="方正仿宋_GBK" w:cs="Times New Roman"/>
          <w:kern w:val="2"/>
          <w:sz w:val="32"/>
          <w:szCs w:val="32"/>
          <w:lang w:val="en-US" w:eastAsia="zh-CN" w:bidi="ar-SA"/>
        </w:rPr>
        <w:t>的未成年人满意度≥90%。</w:t>
      </w:r>
    </w:p>
    <w:p w14:paraId="025331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福彩圆梦·孤儿助学</w:t>
      </w:r>
      <w:r>
        <w:rPr>
          <w:rFonts w:hint="eastAsia" w:ascii="Times New Roman" w:hAnsi="Times New Roman" w:eastAsia="方正仿宋_GBK" w:cs="Times New Roman"/>
          <w:kern w:val="2"/>
          <w:sz w:val="32"/>
          <w:szCs w:val="32"/>
          <w:lang w:val="zh-CN" w:eastAsia="zh-CN" w:bidi="ar-SA"/>
        </w:rPr>
        <w:t>工程</w:t>
      </w:r>
      <w:r>
        <w:rPr>
          <w:rFonts w:hint="default" w:ascii="Times New Roman" w:hAnsi="Times New Roman" w:eastAsia="方正仿宋_GBK" w:cs="Times New Roman"/>
          <w:kern w:val="2"/>
          <w:sz w:val="32"/>
          <w:szCs w:val="32"/>
          <w:lang w:val="zh-CN" w:eastAsia="zh-CN" w:bidi="ar-SA"/>
        </w:rPr>
        <w:t>”、基层未成年人救助保护阵地建</w:t>
      </w:r>
      <w:r>
        <w:rPr>
          <w:rFonts w:hint="eastAsia" w:eastAsia="方正仿宋_GBK" w:cs="Times New Roman"/>
          <w:kern w:val="2"/>
          <w:sz w:val="32"/>
          <w:szCs w:val="32"/>
          <w:lang w:val="zh-CN" w:eastAsia="zh-CN" w:bidi="ar-SA"/>
        </w:rPr>
        <w:t>设、</w:t>
      </w:r>
      <w:r>
        <w:rPr>
          <w:rFonts w:hint="default" w:ascii="Times New Roman" w:hAnsi="Times New Roman" w:eastAsia="方正仿宋_GBK" w:cs="Times New Roman"/>
          <w:kern w:val="2"/>
          <w:sz w:val="32"/>
          <w:szCs w:val="32"/>
          <w:lang w:val="zh-CN" w:eastAsia="zh-CN" w:bidi="ar-SA"/>
        </w:rPr>
        <w:t>“皓齿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正心</w:t>
      </w:r>
      <w:r>
        <w:rPr>
          <w:rFonts w:hint="eastAsia"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zh-CN" w:eastAsia="zh-CN" w:bidi="ar-SA"/>
        </w:rPr>
        <w:t>健康工程”项目均已完成项目目标</w:t>
      </w:r>
      <w:r>
        <w:rPr>
          <w:rFonts w:hint="eastAsia" w:ascii="Times New Roman" w:hAnsi="Times New Roman" w:eastAsia="方正仿宋_GBK" w:cs="Times New Roman"/>
          <w:kern w:val="2"/>
          <w:sz w:val="32"/>
          <w:szCs w:val="32"/>
          <w:lang w:val="zh-CN" w:eastAsia="zh-CN" w:bidi="ar-SA"/>
        </w:rPr>
        <w:t>，孤儿事实无人抚养儿童助学、“孤儿医疗康复明天计划”和“为你而来</w:t>
      </w:r>
      <w:r>
        <w:rPr>
          <w:rFonts w:hint="eastAsia" w:ascii="Times New Roman" w:hAnsi="Times New Roman" w:eastAsia="方正仿宋_GBK" w:cs="Times New Roman"/>
          <w:kern w:val="2"/>
          <w:sz w:val="32"/>
          <w:szCs w:val="32"/>
          <w:lang w:val="en-US" w:eastAsia="zh-CN" w:bidi="ar-SA"/>
        </w:rPr>
        <w:t xml:space="preserve"> 相伴成长</w:t>
      </w:r>
      <w:r>
        <w:rPr>
          <w:rFonts w:hint="eastAsia" w:ascii="Times New Roman" w:hAnsi="Times New Roman" w:eastAsia="方正仿宋_GBK" w:cs="Times New Roman"/>
          <w:kern w:val="2"/>
          <w:sz w:val="32"/>
          <w:szCs w:val="32"/>
          <w:lang w:val="zh-CN" w:eastAsia="zh-CN" w:bidi="ar-SA"/>
        </w:rPr>
        <w:t>”项目</w:t>
      </w:r>
      <w:r>
        <w:rPr>
          <w:rFonts w:hint="default" w:ascii="Times New Roman" w:hAnsi="Times New Roman" w:eastAsia="方正仿宋_GBK" w:cs="Times New Roman"/>
          <w:kern w:val="2"/>
          <w:sz w:val="32"/>
          <w:szCs w:val="32"/>
          <w:lang w:val="zh-CN" w:eastAsia="zh-CN" w:bidi="ar-SA"/>
        </w:rPr>
        <w:t>，预计在</w:t>
      </w:r>
      <w:r>
        <w:rPr>
          <w:rFonts w:hint="default" w:ascii="Times New Roman" w:hAnsi="Times New Roman" w:eastAsia="方正仿宋_GBK" w:cs="Times New Roman"/>
          <w:kern w:val="2"/>
          <w:sz w:val="32"/>
          <w:szCs w:val="32"/>
          <w:lang w:val="en-US" w:eastAsia="zh-CN" w:bidi="ar-SA"/>
        </w:rPr>
        <w:t>2025年</w:t>
      </w:r>
      <w:r>
        <w:rPr>
          <w:rFonts w:hint="eastAsia" w:ascii="Times New Roman" w:hAnsi="Times New Roman" w:eastAsia="方正仿宋_GBK" w:cs="Times New Roman"/>
          <w:kern w:val="2"/>
          <w:sz w:val="32"/>
          <w:szCs w:val="32"/>
          <w:lang w:val="en-US" w:eastAsia="zh-CN" w:bidi="ar-SA"/>
        </w:rPr>
        <w:t>执行</w:t>
      </w:r>
      <w:r>
        <w:rPr>
          <w:rFonts w:hint="default" w:ascii="Times New Roman" w:hAnsi="Times New Roman" w:eastAsia="方正仿宋_GBK" w:cs="Times New Roman"/>
          <w:kern w:val="2"/>
          <w:sz w:val="32"/>
          <w:szCs w:val="32"/>
          <w:lang w:val="en-US" w:eastAsia="zh-CN" w:bidi="ar-SA"/>
        </w:rPr>
        <w:t>完毕。</w:t>
      </w:r>
    </w:p>
    <w:p w14:paraId="700446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CN" w:eastAsia="zh-CN" w:bidi="ar-SA"/>
        </w:rPr>
        <w:t>分析评价申报内容是否与实际相符，申报目标是否合理可行。</w:t>
      </w:r>
    </w:p>
    <w:p w14:paraId="7CB90B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项目申报与实际相符，申报目标合理可行。</w:t>
      </w:r>
    </w:p>
    <w:p w14:paraId="7ABDCAD8">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（三）项目自评步骤及方法。</w:t>
      </w:r>
    </w:p>
    <w:p w14:paraId="12A4565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contextualSpacing/>
        <w:jc w:val="left"/>
        <w:textAlignment w:val="auto"/>
        <w:rPr>
          <w:rFonts w:hint="default" w:ascii="Times New Roman" w:hAnsi="Times New Roman" w:eastAsia="方正仿宋_GBK" w:cs="Times New Roman"/>
          <w:b w:val="0"/>
          <w:bCs w:val="0"/>
          <w:color w:val="auto"/>
          <w:kern w:val="0"/>
          <w:sz w:val="32"/>
          <w:szCs w:val="32"/>
          <w:highlight w:val="none"/>
          <w:u w:val="none"/>
          <w:shd w:val="clear" w:color="auto" w:fill="FFFFFF"/>
          <w:lang w:val="zh-CN"/>
        </w:rPr>
      </w:pPr>
      <w:r>
        <w:rPr>
          <w:rFonts w:hint="default" w:ascii="Times New Roman" w:hAnsi="Times New Roman" w:eastAsia="方正仿宋_GBK" w:cs="Times New Roman"/>
          <w:b w:val="0"/>
          <w:bCs w:val="0"/>
          <w:color w:val="auto"/>
          <w:kern w:val="0"/>
          <w:sz w:val="32"/>
          <w:szCs w:val="32"/>
          <w:highlight w:val="none"/>
          <w:u w:val="none"/>
          <w:shd w:val="clear" w:color="auto" w:fill="FFFFFF"/>
          <w:lang w:val="zh-CN"/>
        </w:rPr>
        <w:t>1.现场核查：不定期到现场检查项目进度，是否达到建设、服务标准。</w:t>
      </w:r>
    </w:p>
    <w:p w14:paraId="6674120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contextualSpacing/>
        <w:jc w:val="left"/>
        <w:textAlignment w:val="auto"/>
        <w:rPr>
          <w:rFonts w:hint="default" w:ascii="Times New Roman" w:hAnsi="Times New Roman" w:eastAsia="方正仿宋简体" w:cs="Times New Roman"/>
          <w:b w:val="0"/>
          <w:bCs w:val="0"/>
          <w:sz w:val="32"/>
          <w:lang w:val="zh-CN"/>
        </w:rPr>
      </w:pPr>
      <w:r>
        <w:rPr>
          <w:rFonts w:hint="default" w:ascii="Times New Roman" w:hAnsi="Times New Roman" w:eastAsia="方正仿宋_GBK" w:cs="Times New Roman"/>
          <w:b w:val="0"/>
          <w:bCs w:val="0"/>
          <w:color w:val="auto"/>
          <w:kern w:val="0"/>
          <w:sz w:val="32"/>
          <w:szCs w:val="32"/>
          <w:highlight w:val="none"/>
          <w:u w:val="none"/>
          <w:shd w:val="clear" w:color="auto" w:fill="FFFFFF"/>
          <w:lang w:val="en-US" w:eastAsia="zh-CN"/>
        </w:rPr>
        <w:t>2</w:t>
      </w:r>
      <w:r>
        <w:rPr>
          <w:rFonts w:hint="default" w:ascii="Times New Roman" w:hAnsi="Times New Roman" w:eastAsia="方正仿宋_GBK" w:cs="Times New Roman"/>
          <w:b w:val="0"/>
          <w:bCs w:val="0"/>
          <w:color w:val="auto"/>
          <w:kern w:val="0"/>
          <w:sz w:val="32"/>
          <w:szCs w:val="32"/>
          <w:highlight w:val="none"/>
          <w:u w:val="none"/>
          <w:shd w:val="clear" w:color="auto" w:fill="FFFFFF"/>
          <w:lang w:val="zh-CN"/>
        </w:rPr>
        <w:t>.项目自评：及时上报自评报告、指标体系表、得分统计表等，</w:t>
      </w:r>
      <w:r>
        <w:rPr>
          <w:rFonts w:hint="eastAsia" w:ascii="Times New Roman" w:hAnsi="Times New Roman" w:eastAsia="方正仿宋_GBK" w:cs="Times New Roman"/>
          <w:b w:val="0"/>
          <w:bCs w:val="0"/>
          <w:color w:val="auto"/>
          <w:kern w:val="0"/>
          <w:sz w:val="32"/>
          <w:szCs w:val="32"/>
          <w:highlight w:val="none"/>
          <w:u w:val="none"/>
          <w:shd w:val="clear" w:color="auto" w:fill="FFFFFF"/>
          <w:lang w:val="zh-CN"/>
        </w:rPr>
        <w:t>分</w:t>
      </w:r>
      <w:r>
        <w:rPr>
          <w:rFonts w:hint="default" w:ascii="Times New Roman" w:hAnsi="Times New Roman" w:eastAsia="方正仿宋_GBK" w:cs="Times New Roman"/>
          <w:b w:val="0"/>
          <w:bCs w:val="0"/>
          <w:color w:val="auto"/>
          <w:kern w:val="0"/>
          <w:sz w:val="32"/>
          <w:szCs w:val="32"/>
          <w:highlight w:val="none"/>
          <w:u w:val="none"/>
          <w:shd w:val="clear" w:color="auto" w:fill="FFFFFF"/>
          <w:lang w:val="zh-CN"/>
        </w:rPr>
        <w:t>析相关考核指标实际完成情况，认真撰写部门汇总绩效自评报告，真实、整体呈现资金管理、使用绩效。</w:t>
      </w:r>
    </w:p>
    <w:p w14:paraId="764DC05E">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二、项目资金申报及使用情况</w:t>
      </w:r>
    </w:p>
    <w:p w14:paraId="1C8913D6">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（一）项目资金申报及批复情况。</w:t>
      </w:r>
    </w:p>
    <w:p w14:paraId="7C2DFDEE">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eastAsia" w:ascii="Times New Roman" w:hAnsi="Times New Roman" w:eastAsia="方正仿宋_GBK" w:cs="Times New Roman"/>
          <w:b w:val="0"/>
          <w:bCs w:val="0"/>
          <w:color w:val="auto"/>
          <w:kern w:val="0"/>
          <w:sz w:val="32"/>
          <w:szCs w:val="32"/>
          <w:highlight w:val="none"/>
          <w:u w:val="none"/>
          <w:shd w:val="clear" w:color="auto" w:fill="FFFFFF"/>
          <w:lang w:val="zh-CN" w:eastAsia="zh-CN"/>
        </w:rPr>
      </w:pPr>
      <w:r>
        <w:rPr>
          <w:rFonts w:hint="default" w:ascii="Times New Roman" w:hAnsi="Times New Roman" w:eastAsia="方正仿宋_GBK" w:cs="Times New Roman"/>
          <w:b w:val="0"/>
          <w:bCs w:val="0"/>
          <w:color w:val="auto"/>
          <w:kern w:val="0"/>
          <w:sz w:val="32"/>
          <w:szCs w:val="32"/>
          <w:highlight w:val="none"/>
          <w:u w:val="none"/>
          <w:shd w:val="clear" w:color="auto" w:fill="FFFFFF"/>
          <w:lang w:val="zh-CN" w:eastAsia="zh-CN"/>
        </w:rPr>
        <w:t>根据</w:t>
      </w:r>
      <w:r>
        <w:rPr>
          <w:rFonts w:hint="eastAsia" w:ascii="Times New Roman" w:hAnsi="Times New Roman" w:eastAsia="方正仿宋_GBK" w:cs="Times New Roman"/>
          <w:b w:val="0"/>
          <w:bCs w:val="0"/>
          <w:color w:val="auto"/>
          <w:kern w:val="0"/>
          <w:sz w:val="32"/>
          <w:szCs w:val="32"/>
          <w:highlight w:val="none"/>
          <w:u w:val="none"/>
          <w:shd w:val="clear" w:color="auto" w:fill="FFFFFF"/>
          <w:lang w:val="zh-CN" w:eastAsia="zh-CN"/>
        </w:rPr>
        <w:t>上级</w:t>
      </w:r>
      <w:r>
        <w:rPr>
          <w:rFonts w:hint="default" w:ascii="Times New Roman" w:hAnsi="Times New Roman" w:eastAsia="方正仿宋_GBK" w:cs="Times New Roman"/>
          <w:b w:val="0"/>
          <w:bCs w:val="0"/>
          <w:color w:val="auto"/>
          <w:kern w:val="0"/>
          <w:sz w:val="32"/>
          <w:szCs w:val="32"/>
          <w:highlight w:val="none"/>
          <w:u w:val="none"/>
          <w:shd w:val="clear" w:color="auto" w:fill="FFFFFF"/>
          <w:lang w:val="zh-CN" w:eastAsia="zh-CN"/>
        </w:rPr>
        <w:t>通知</w:t>
      </w:r>
      <w:r>
        <w:rPr>
          <w:rFonts w:hint="eastAsia" w:ascii="Times New Roman" w:hAnsi="Times New Roman" w:eastAsia="方正仿宋_GBK" w:cs="Times New Roman"/>
          <w:b w:val="0"/>
          <w:bCs w:val="0"/>
          <w:color w:val="auto"/>
          <w:kern w:val="0"/>
          <w:sz w:val="32"/>
          <w:szCs w:val="32"/>
          <w:highlight w:val="none"/>
          <w:u w:val="none"/>
          <w:shd w:val="clear" w:color="auto" w:fill="FFFFFF"/>
          <w:lang w:val="zh-CN" w:eastAsia="zh-CN"/>
        </w:rPr>
        <w:t>要求</w:t>
      </w:r>
      <w:r>
        <w:rPr>
          <w:rFonts w:hint="default" w:ascii="Times New Roman" w:hAnsi="Times New Roman" w:eastAsia="方正仿宋_GBK" w:cs="Times New Roman"/>
          <w:b w:val="0"/>
          <w:bCs w:val="0"/>
          <w:color w:val="auto"/>
          <w:kern w:val="0"/>
          <w:sz w:val="32"/>
          <w:szCs w:val="32"/>
          <w:highlight w:val="none"/>
          <w:u w:val="none"/>
          <w:shd w:val="clear" w:color="auto" w:fill="FFFFFF"/>
          <w:lang w:val="zh-CN" w:eastAsia="zh-CN"/>
        </w:rPr>
        <w:t>进行</w:t>
      </w:r>
      <w:r>
        <w:rPr>
          <w:rFonts w:hint="eastAsia" w:ascii="Times New Roman" w:hAnsi="Times New Roman" w:eastAsia="方正仿宋_GBK" w:cs="Times New Roman"/>
          <w:b w:val="0"/>
          <w:bCs w:val="0"/>
          <w:color w:val="auto"/>
          <w:kern w:val="0"/>
          <w:sz w:val="32"/>
          <w:szCs w:val="32"/>
          <w:highlight w:val="none"/>
          <w:u w:val="none"/>
          <w:shd w:val="clear" w:color="auto" w:fill="FFFFFF"/>
          <w:lang w:val="zh-CN" w:eastAsia="zh-CN"/>
        </w:rPr>
        <w:t>项目</w:t>
      </w:r>
      <w:r>
        <w:rPr>
          <w:rFonts w:hint="default" w:ascii="Times New Roman" w:hAnsi="Times New Roman" w:eastAsia="方正仿宋_GBK" w:cs="Times New Roman"/>
          <w:b w:val="0"/>
          <w:bCs w:val="0"/>
          <w:color w:val="auto"/>
          <w:kern w:val="0"/>
          <w:sz w:val="32"/>
          <w:szCs w:val="32"/>
          <w:highlight w:val="none"/>
          <w:u w:val="none"/>
          <w:shd w:val="clear" w:color="auto" w:fill="FFFFFF"/>
          <w:lang w:val="zh-CN" w:eastAsia="zh-CN"/>
        </w:rPr>
        <w:t>资金申报，</w:t>
      </w:r>
      <w:r>
        <w:rPr>
          <w:rFonts w:hint="eastAsia" w:ascii="Times New Roman" w:hAnsi="Times New Roman" w:eastAsia="方正仿宋_GBK" w:cs="Times New Roman"/>
          <w:b w:val="0"/>
          <w:bCs w:val="0"/>
          <w:color w:val="auto"/>
          <w:kern w:val="0"/>
          <w:sz w:val="32"/>
          <w:szCs w:val="32"/>
          <w:highlight w:val="none"/>
          <w:u w:val="none"/>
          <w:shd w:val="clear" w:color="auto" w:fill="FFFFFF"/>
          <w:lang w:val="zh-CN" w:eastAsia="zh-CN"/>
        </w:rPr>
        <w:t>根据上级下达资金文件安排项目资金。</w:t>
      </w:r>
    </w:p>
    <w:p w14:paraId="6B0E1E87">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（二）资金计划、到位及使用情况</w:t>
      </w:r>
      <w:r>
        <w:rPr>
          <w:rFonts w:hint="eastAsia" w:eastAsia="方正楷体_GBK" w:cs="Times New Roman"/>
          <w:b w:val="0"/>
          <w:bCs/>
          <w:sz w:val="32"/>
          <w:lang w:val="en-US" w:eastAsia="zh-CN"/>
        </w:rPr>
        <w:t xml:space="preserve"> </w:t>
      </w:r>
      <w:r>
        <w:rPr>
          <w:rFonts w:hint="default" w:ascii="Times New Roman" w:hAnsi="Times New Roman" w:eastAsia="方正楷体_GBK" w:cs="Times New Roman"/>
          <w:b w:val="0"/>
          <w:bCs/>
          <w:sz w:val="32"/>
          <w:lang w:val="zh-CN"/>
        </w:rPr>
        <w:t>。</w:t>
      </w:r>
    </w:p>
    <w:p w14:paraId="6F8DBBF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zh-CN"/>
        </w:rPr>
        <w:t>1．资金计划。</w:t>
      </w:r>
    </w:p>
    <w:p w14:paraId="096906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“福彩圆梦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b w:val="0"/>
          <w:kern w:val="2"/>
          <w:sz w:val="32"/>
          <w:szCs w:val="32"/>
          <w:lang w:val="zh-CN" w:eastAsia="zh-CN" w:bidi="ar-SA"/>
        </w:rPr>
        <w:t>孤儿助学工程”为中央福彩公益金，“皓齿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b w:val="0"/>
          <w:kern w:val="2"/>
          <w:sz w:val="32"/>
          <w:szCs w:val="32"/>
          <w:lang w:val="zh-CN" w:eastAsia="zh-CN" w:bidi="ar-SA"/>
        </w:rPr>
        <w:t>正心”健康工程为省级慈善基金，其余各项目资金均为省级福彩公益金，均无市、县（区）配套资金，无单位自筹和其他渠道资金。</w:t>
      </w:r>
    </w:p>
    <w:p w14:paraId="1F2DDCE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zh-CN"/>
        </w:rPr>
        <w:t>资金到位。</w:t>
      </w:r>
    </w:p>
    <w:p w14:paraId="583AEC3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儿童类项目到位中央福彩公益金2万元，到位率100%，及时率100%；省级福彩公益金411万元，到位率100%，及时率100%；省级慈善基金160万元，到位率80%，剩余40万元等项目验收后进行资金拨付</w:t>
      </w:r>
      <w:r>
        <w:rPr>
          <w:rFonts w:hint="eastAsia" w:ascii="Times New Roman" w:hAnsi="Times New Roman" w:eastAsia="方正仿宋_GBK" w:cs="Times New Roman"/>
          <w:sz w:val="32"/>
          <w:lang w:val="en-US" w:eastAsia="zh-CN"/>
        </w:rPr>
        <w:t>。</w:t>
      </w:r>
    </w:p>
    <w:p w14:paraId="7A0ED65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eastAsia="zh-CN"/>
        </w:rPr>
      </w:pPr>
      <w:r>
        <w:rPr>
          <w:rFonts w:hint="default" w:ascii="Times New Roman" w:hAnsi="Times New Roman" w:eastAsia="方正仿宋_GBK" w:cs="Times New Roman"/>
          <w:sz w:val="32"/>
          <w:lang w:val="zh-CN" w:eastAsia="zh-CN"/>
        </w:rPr>
        <w:t>3．资金使用。</w:t>
      </w:r>
    </w:p>
    <w:p w14:paraId="741F7E0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“福彩圆梦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lang w:val="en-US" w:eastAsia="zh-CN"/>
        </w:rPr>
        <w:t>孤儿助学工程”项目，为10名年满18岁就读于普通全日制本科、专科等学校</w:t>
      </w:r>
      <w:r>
        <w:rPr>
          <w:rFonts w:hint="eastAsia" w:ascii="Times New Roman" w:hAnsi="Times New Roman" w:eastAsia="方正仿宋_GBK" w:cs="Times New Roman"/>
          <w:sz w:val="32"/>
          <w:lang w:val="en-US" w:eastAsia="zh-CN"/>
        </w:rPr>
        <w:t>的孤儿</w:t>
      </w:r>
      <w:r>
        <w:rPr>
          <w:rFonts w:hint="default" w:ascii="Times New Roman" w:hAnsi="Times New Roman" w:eastAsia="方正仿宋_GBK" w:cs="Times New Roman"/>
          <w:sz w:val="32"/>
          <w:lang w:val="en-US" w:eastAsia="zh-CN"/>
        </w:rPr>
        <w:t>发放助学金2万元，资金支付率100% 。</w:t>
      </w:r>
    </w:p>
    <w:p w14:paraId="2E1BE9A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孤儿和事实无人抚养儿童</w:t>
      </w:r>
      <w:r>
        <w:rPr>
          <w:rFonts w:hint="eastAsia" w:ascii="Times New Roman" w:hAnsi="Times New Roman" w:eastAsia="方正仿宋_GBK" w:cs="Times New Roman"/>
          <w:sz w:val="32"/>
          <w:lang w:val="en-US" w:eastAsia="zh-CN"/>
        </w:rPr>
        <w:t>助学</w:t>
      </w:r>
      <w:r>
        <w:rPr>
          <w:rFonts w:hint="default" w:ascii="Times New Roman" w:hAnsi="Times New Roman" w:eastAsia="方正仿宋_GBK" w:cs="Times New Roman"/>
          <w:sz w:val="32"/>
          <w:lang w:val="en-US" w:eastAsia="zh-CN"/>
        </w:rPr>
        <w:t>项目，为6名年满18周岁就读于高中、普通全日制本科、专科等学校的孤儿、事实无人抚养儿童发放助学</w:t>
      </w:r>
      <w:r>
        <w:rPr>
          <w:rFonts w:hint="eastAsia" w:eastAsia="方正仿宋_GBK" w:cs="Times New Roman"/>
          <w:sz w:val="32"/>
          <w:lang w:val="en-US" w:eastAsia="zh-CN"/>
        </w:rPr>
        <w:t>金</w:t>
      </w:r>
      <w:r>
        <w:rPr>
          <w:rFonts w:hint="default" w:ascii="Times New Roman" w:hAnsi="Times New Roman" w:eastAsia="方正仿宋_GBK" w:cs="Times New Roman"/>
          <w:sz w:val="32"/>
          <w:lang w:val="en-US" w:eastAsia="zh-CN"/>
        </w:rPr>
        <w:t>1.55万元，资金支付率31%，剩余3.45万元资金。</w:t>
      </w:r>
    </w:p>
    <w:p w14:paraId="399617D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“孤儿医疗康复明天计划”组织40名孤儿进行健康体检，资金使用3.12万元，资金支付率52%。</w:t>
      </w:r>
    </w:p>
    <w:p w14:paraId="2C42C7B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基层未成年人保护阵地建设项目，建设1个区级救助保护中心，3个未成年人救助保护示范站，2个未成年人救助保护示范点。资金已支付291.369万元，支付率97.13%。</w:t>
      </w:r>
    </w:p>
    <w:p w14:paraId="3F7959F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lang w:val="en-US" w:eastAsia="zh-CN"/>
        </w:rPr>
        <w:t>正心”健康工程支付资金160万元，支付率100%。</w:t>
      </w:r>
    </w:p>
    <w:p w14:paraId="13D1C6F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为你而来、相伴成长”项目。2025年3月24日按照相关流程完成招投标程序，确定服务机构，2025年3月27日签订合同。按照合同协议，在项目合同签订之日起收到乙方出具的有效的完税发票，达到付款条件起30日内，支付合同总金额</w:t>
      </w:r>
      <w:r>
        <w:rPr>
          <w:rFonts w:hint="eastAsia" w:ascii="Times New Roman" w:hAnsi="Times New Roman" w:eastAsia="方正仿宋_GBK" w:cs="Times New Roman"/>
          <w:sz w:val="32"/>
          <w:lang w:val="en-US" w:eastAsia="zh-CN"/>
        </w:rPr>
        <w:t>（85.6</w:t>
      </w:r>
      <w:r>
        <w:rPr>
          <w:rFonts w:hint="eastAsia" w:eastAsia="方正仿宋_GBK" w:cs="Times New Roman"/>
          <w:sz w:val="32"/>
          <w:lang w:val="en-US" w:eastAsia="zh-CN"/>
        </w:rPr>
        <w:t>万元</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的50%；项目全部交付且整体验收合格，乙方提供有效的完税发票及验收材料，达到付款条件起的30日内，支付合同总金额的50%。预计4月支付42.8万元。</w:t>
      </w:r>
    </w:p>
    <w:p w14:paraId="4CFB946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简体" w:cs="Times New Roman"/>
          <w:sz w:val="32"/>
          <w:lang w:val="zh-CN" w:eastAsia="zh-CN"/>
        </w:rPr>
      </w:pPr>
      <w:r>
        <w:rPr>
          <w:rFonts w:hint="default" w:ascii="Times New Roman" w:hAnsi="Times New Roman" w:eastAsia="方正仿宋_GBK" w:cs="Times New Roman"/>
          <w:sz w:val="32"/>
          <w:lang w:val="zh-CN" w:eastAsia="zh-CN"/>
        </w:rPr>
        <w:t>儿童类项目资金支付范围、支付标准、支付进度、支付依据均合规合法、与预算相符。</w:t>
      </w:r>
    </w:p>
    <w:p w14:paraId="7A7D7BAC">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（三）项目财务管理情况。</w:t>
      </w:r>
    </w:p>
    <w:p w14:paraId="1D69B80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eastAsia="zh-CN"/>
        </w:rPr>
      </w:pPr>
      <w:r>
        <w:rPr>
          <w:rFonts w:hint="default" w:ascii="Times New Roman" w:hAnsi="Times New Roman" w:eastAsia="方正仿宋_GBK" w:cs="Times New Roman"/>
          <w:sz w:val="32"/>
          <w:lang w:val="zh-CN" w:eastAsia="zh-CN"/>
        </w:rPr>
        <w:t>儿童类各项目实施单位财务管理制度健全，严格执行财务管理制度，账务处理及时，会计核算规范。</w:t>
      </w:r>
    </w:p>
    <w:p w14:paraId="7291B2FF">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三、项目实施及管理情况</w:t>
      </w:r>
    </w:p>
    <w:p w14:paraId="50A5C9D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eastAsia="zh-CN"/>
        </w:rPr>
      </w:pPr>
      <w:r>
        <w:rPr>
          <w:rFonts w:hint="default" w:ascii="Times New Roman" w:hAnsi="Times New Roman" w:eastAsia="方正仿宋_GBK" w:cs="Times New Roman"/>
          <w:sz w:val="32"/>
          <w:lang w:val="zh-CN" w:eastAsia="zh-CN"/>
        </w:rPr>
        <w:t>结合项目组织实施管理办法，重点围绕以下内容进行分析评价，并对自评中发现的问题分析说明。</w:t>
      </w:r>
    </w:p>
    <w:p w14:paraId="32765DBB">
      <w:pPr>
        <w:keepNext w:val="0"/>
        <w:keepLines w:val="0"/>
        <w:pageBreakBefore w:val="0"/>
        <w:numPr>
          <w:ilvl w:val="0"/>
          <w:numId w:val="4"/>
        </w:numPr>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项目组织架构及实施流程。</w:t>
      </w:r>
    </w:p>
    <w:p w14:paraId="79782B9C">
      <w:pPr>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sz w:val="32"/>
          <w:lang w:val="zh-CN" w:eastAsia="zh-CN"/>
        </w:rPr>
      </w:pPr>
      <w:r>
        <w:rPr>
          <w:rFonts w:hint="default" w:ascii="Times New Roman" w:hAnsi="Times New Roman" w:eastAsia="仿宋_GB2312" w:cs="Times New Roman"/>
          <w:sz w:val="32"/>
          <w:lang w:val="en-US" w:eastAsia="zh-CN"/>
        </w:rPr>
        <w:t xml:space="preserve">  </w:t>
      </w:r>
      <w:r>
        <w:rPr>
          <w:rFonts w:hint="eastAsia" w:ascii="Times New Roman" w:hAnsi="Times New Roman" w:eastAsia="方正仿宋_GBK" w:cs="Times New Roman"/>
          <w:sz w:val="32"/>
          <w:lang w:val="zh-CN" w:eastAsia="zh-CN"/>
        </w:rPr>
        <w:t>民政厅</w:t>
      </w:r>
      <w:r>
        <w:rPr>
          <w:rFonts w:hint="default" w:ascii="Times New Roman" w:hAnsi="Times New Roman" w:eastAsia="方正仿宋_GBK" w:cs="Times New Roman"/>
          <w:sz w:val="32"/>
          <w:lang w:val="zh-CN" w:eastAsia="zh-CN"/>
        </w:rPr>
        <w:t>下达具体项目通知后，由社会福利科</w:t>
      </w:r>
      <w:r>
        <w:rPr>
          <w:rFonts w:hint="eastAsia" w:ascii="Times New Roman" w:hAnsi="Times New Roman" w:eastAsia="方正仿宋_GBK" w:cs="Times New Roman"/>
          <w:sz w:val="32"/>
          <w:lang w:val="zh-CN" w:eastAsia="zh-CN"/>
        </w:rPr>
        <w:t>（儿童保障科）</w:t>
      </w:r>
      <w:r>
        <w:rPr>
          <w:rFonts w:hint="default" w:ascii="Times New Roman" w:hAnsi="Times New Roman" w:eastAsia="方正仿宋_GBK" w:cs="Times New Roman"/>
          <w:sz w:val="32"/>
          <w:lang w:val="zh-CN" w:eastAsia="zh-CN"/>
        </w:rPr>
        <w:t>负责具体监督指导实施，</w:t>
      </w:r>
      <w:r>
        <w:rPr>
          <w:rFonts w:hint="eastAsia" w:ascii="Times New Roman" w:hAnsi="Times New Roman" w:eastAsia="方正仿宋_GBK" w:cs="Times New Roman"/>
          <w:sz w:val="32"/>
          <w:lang w:val="zh-CN" w:eastAsia="zh-CN"/>
        </w:rPr>
        <w:t>市、</w:t>
      </w:r>
      <w:r>
        <w:rPr>
          <w:rFonts w:hint="default" w:ascii="Times New Roman" w:hAnsi="Times New Roman" w:eastAsia="方正仿宋_GBK" w:cs="Times New Roman"/>
          <w:sz w:val="32"/>
          <w:lang w:val="zh-CN" w:eastAsia="zh-CN"/>
        </w:rPr>
        <w:t>县（区）民政</w:t>
      </w:r>
      <w:r>
        <w:rPr>
          <w:rFonts w:hint="eastAsia" w:ascii="Times New Roman" w:hAnsi="Times New Roman" w:eastAsia="方正仿宋_GBK" w:cs="Times New Roman"/>
          <w:sz w:val="32"/>
          <w:lang w:val="zh-CN" w:eastAsia="zh-CN"/>
        </w:rPr>
        <w:t>局</w:t>
      </w:r>
      <w:r>
        <w:rPr>
          <w:rFonts w:hint="default" w:ascii="Times New Roman" w:hAnsi="Times New Roman" w:eastAsia="方正仿宋_GBK" w:cs="Times New Roman"/>
          <w:sz w:val="32"/>
          <w:lang w:val="zh-CN" w:eastAsia="zh-CN"/>
        </w:rPr>
        <w:t>为项目实施单位</w:t>
      </w:r>
      <w:r>
        <w:rPr>
          <w:rFonts w:hint="eastAsia" w:ascii="Times New Roman" w:hAnsi="Times New Roman" w:eastAsia="方正仿宋_GBK" w:cs="Times New Roman"/>
          <w:sz w:val="32"/>
          <w:lang w:val="zh-CN" w:eastAsia="zh-CN"/>
        </w:rPr>
        <w:t>，</w:t>
      </w:r>
      <w:r>
        <w:rPr>
          <w:rFonts w:hint="default" w:ascii="Times New Roman" w:hAnsi="Times New Roman" w:eastAsia="方正仿宋_GBK" w:cs="Times New Roman"/>
          <w:sz w:val="32"/>
          <w:lang w:val="zh-CN" w:eastAsia="zh-CN"/>
        </w:rPr>
        <w:t>根据项目具体情况合理安排资金支付进度，保证支出的及时性、均衡性和有效性，保证专款专用。</w:t>
      </w:r>
    </w:p>
    <w:p w14:paraId="0D730A17">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firstLine="720" w:firstLineChars="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项目管理情况。</w:t>
      </w:r>
    </w:p>
    <w:p w14:paraId="49756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简体"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按照政府采购、项目实施的要求，对项目建设单位、设备设施购置等进行公开采购。每年对福彩公益金的使用情况进行公示。</w:t>
      </w:r>
    </w:p>
    <w:p w14:paraId="37A49E9D">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firstLine="720" w:firstLineChars="0"/>
        <w:jc w:val="left"/>
        <w:textAlignment w:val="auto"/>
        <w:rPr>
          <w:rFonts w:hint="default" w:ascii="Times New Roman" w:hAnsi="Times New Roman" w:eastAsia="方正楷体_GBK" w:cs="Times New Roman"/>
          <w:b w:val="0"/>
          <w:bCs/>
          <w:sz w:val="32"/>
          <w:lang w:val="en-US" w:eastAsia="zh-CN"/>
        </w:rPr>
      </w:pPr>
      <w:r>
        <w:rPr>
          <w:rFonts w:hint="default" w:ascii="Times New Roman" w:hAnsi="Times New Roman" w:eastAsia="方正楷体_GBK" w:cs="Times New Roman"/>
          <w:b w:val="0"/>
          <w:bCs/>
          <w:sz w:val="32"/>
          <w:lang w:val="zh-CN"/>
        </w:rPr>
        <w:t>项目监管情况。</w:t>
      </w:r>
    </w:p>
    <w:p w14:paraId="15EB3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不定期到现场检查项目进度，</w:t>
      </w:r>
      <w:r>
        <w:rPr>
          <w:rFonts w:hint="eastAsia" w:ascii="Times New Roman" w:hAnsi="Times New Roman" w:eastAsia="方正仿宋_GBK" w:cs="Times New Roman"/>
          <w:b w:val="0"/>
          <w:kern w:val="2"/>
          <w:sz w:val="32"/>
          <w:szCs w:val="32"/>
          <w:lang w:val="zh-CN" w:eastAsia="zh-CN" w:bidi="ar-SA"/>
        </w:rPr>
        <w:t>检查</w:t>
      </w:r>
      <w:r>
        <w:rPr>
          <w:rFonts w:hint="default" w:ascii="Times New Roman" w:hAnsi="Times New Roman" w:eastAsia="方正仿宋_GBK" w:cs="Times New Roman"/>
          <w:b w:val="0"/>
          <w:kern w:val="2"/>
          <w:sz w:val="32"/>
          <w:szCs w:val="32"/>
          <w:lang w:val="zh-CN" w:eastAsia="zh-CN" w:bidi="ar-SA"/>
        </w:rPr>
        <w:t>是否达到建设、服务标准。</w:t>
      </w:r>
    </w:p>
    <w:p w14:paraId="3D2F52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b w:val="0"/>
          <w:kern w:val="2"/>
          <w:sz w:val="32"/>
          <w:szCs w:val="32"/>
          <w:lang w:val="zh-CN" w:eastAsia="zh-CN" w:bidi="ar-SA"/>
        </w:rPr>
      </w:pPr>
      <w:r>
        <w:rPr>
          <w:rFonts w:hint="default" w:ascii="Times New Roman" w:hAnsi="Times New Roman" w:eastAsia="方正仿宋_GBK" w:cs="Times New Roman"/>
          <w:b w:val="0"/>
          <w:kern w:val="2"/>
          <w:sz w:val="32"/>
          <w:szCs w:val="32"/>
          <w:lang w:val="zh-CN" w:eastAsia="zh-CN" w:bidi="ar-SA"/>
        </w:rPr>
        <w:t>严格要求县</w:t>
      </w:r>
      <w:r>
        <w:rPr>
          <w:rFonts w:hint="eastAsia"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zh-CN" w:eastAsia="zh-CN" w:bidi="ar-SA"/>
        </w:rPr>
        <w:t>区</w:t>
      </w:r>
      <w:r>
        <w:rPr>
          <w:rFonts w:hint="eastAsia"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zh-CN" w:eastAsia="zh-CN" w:bidi="ar-SA"/>
        </w:rPr>
        <w:t>民政局对民政专项资金严格实行专户管理、专账核算、专款专用，按照统一的科目建立收支明细专账，做到手续完备，账目清楚、完整、准确。对项目资金拨付慢的县</w:t>
      </w:r>
      <w:r>
        <w:rPr>
          <w:rFonts w:hint="eastAsia"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zh-CN" w:eastAsia="zh-CN" w:bidi="ar-SA"/>
        </w:rPr>
        <w:t>区</w:t>
      </w:r>
      <w:r>
        <w:rPr>
          <w:rFonts w:hint="eastAsia" w:ascii="Times New Roman" w:hAnsi="Times New Roman" w:eastAsia="方正仿宋_GBK" w:cs="Times New Roman"/>
          <w:b w:val="0"/>
          <w:kern w:val="2"/>
          <w:sz w:val="32"/>
          <w:szCs w:val="32"/>
          <w:lang w:val="zh-CN" w:eastAsia="zh-CN" w:bidi="ar-SA"/>
        </w:rPr>
        <w:t>）</w:t>
      </w:r>
      <w:r>
        <w:rPr>
          <w:rFonts w:hint="default" w:ascii="Times New Roman" w:hAnsi="Times New Roman" w:eastAsia="方正仿宋_GBK" w:cs="Times New Roman"/>
          <w:b w:val="0"/>
          <w:kern w:val="2"/>
          <w:sz w:val="32"/>
          <w:szCs w:val="32"/>
          <w:lang w:val="zh-CN" w:eastAsia="zh-CN" w:bidi="ar-SA"/>
        </w:rPr>
        <w:t>进行督导检查。</w:t>
      </w:r>
    </w:p>
    <w:p w14:paraId="33C5AF7A">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黑体_GBK" w:cs="Times New Roman"/>
          <w:sz w:val="32"/>
          <w:lang w:val="zh-CN"/>
        </w:rPr>
      </w:pPr>
      <w:r>
        <w:rPr>
          <w:rFonts w:hint="default" w:ascii="Times New Roman" w:hAnsi="Times New Roman" w:eastAsia="方正黑体_GBK" w:cs="Times New Roman"/>
          <w:sz w:val="32"/>
        </w:rPr>
        <w:t>四、项目绩效情况</w:t>
      </w:r>
      <w:r>
        <w:rPr>
          <w:rFonts w:hint="default" w:ascii="Times New Roman" w:hAnsi="Times New Roman" w:eastAsia="方正黑体_GBK" w:cs="Times New Roman"/>
          <w:sz w:val="32"/>
          <w:lang w:val="zh-CN"/>
        </w:rPr>
        <w:tab/>
      </w:r>
    </w:p>
    <w:p w14:paraId="69B24D38">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（一）项目完成情况。</w:t>
      </w:r>
    </w:p>
    <w:p w14:paraId="108B6EBF">
      <w:pPr>
        <w:keepNext w:val="0"/>
        <w:keepLines w:val="0"/>
        <w:pageBreakBefore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zh-CN" w:eastAsia="zh-CN"/>
        </w:rPr>
        <w:t>数量指标。</w:t>
      </w:r>
    </w:p>
    <w:p w14:paraId="0C6AFFDC">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en-US" w:bidi="ar-SA"/>
        </w:rPr>
        <w:t>为</w:t>
      </w:r>
      <w:r>
        <w:rPr>
          <w:rFonts w:hint="default" w:ascii="Times New Roman" w:hAnsi="Times New Roman" w:eastAsia="方正仿宋_GBK" w:cs="Times New Roman"/>
          <w:sz w:val="32"/>
          <w:szCs w:val="32"/>
          <w:lang w:val="en-US" w:eastAsia="zh-CN" w:bidi="ar-SA"/>
        </w:rPr>
        <w:t>10名</w:t>
      </w:r>
      <w:r>
        <w:rPr>
          <w:rFonts w:hint="default" w:ascii="Times New Roman" w:hAnsi="Times New Roman" w:eastAsia="方正仿宋_GBK" w:cs="Times New Roman"/>
          <w:sz w:val="32"/>
          <w:szCs w:val="32"/>
          <w:lang w:val="en-US" w:eastAsia="en-US" w:bidi="ar-SA"/>
        </w:rPr>
        <w:t>年满18周岁</w:t>
      </w:r>
      <w:r>
        <w:rPr>
          <w:rFonts w:hint="default" w:ascii="Times New Roman" w:hAnsi="Times New Roman" w:eastAsia="方正仿宋_GBK" w:cs="Times New Roman"/>
          <w:sz w:val="32"/>
          <w:szCs w:val="32"/>
          <w:lang w:val="en-US" w:eastAsia="zh-CN" w:bidi="ar-SA"/>
        </w:rPr>
        <w:t>就读</w:t>
      </w:r>
      <w:r>
        <w:rPr>
          <w:rFonts w:hint="default" w:ascii="Times New Roman" w:hAnsi="Times New Roman" w:eastAsia="方正仿宋_GBK" w:cs="Times New Roman"/>
          <w:sz w:val="32"/>
          <w:szCs w:val="32"/>
          <w:lang w:val="en-US" w:eastAsia="en-US" w:bidi="ar-SA"/>
        </w:rPr>
        <w:t>普通全日制本科、专科等学校的孤儿</w:t>
      </w:r>
      <w:r>
        <w:rPr>
          <w:rFonts w:hint="default" w:ascii="Times New Roman" w:hAnsi="Times New Roman" w:eastAsia="方正仿宋_GBK" w:cs="Times New Roman"/>
          <w:sz w:val="32"/>
          <w:szCs w:val="32"/>
          <w:lang w:val="en-US" w:eastAsia="zh-CN" w:bidi="ar-SA"/>
        </w:rPr>
        <w:t>发放助学金。</w:t>
      </w:r>
    </w:p>
    <w:p w14:paraId="1E35A651">
      <w:pPr>
        <w:pStyle w:val="42"/>
        <w:keepNext w:val="0"/>
        <w:keepLines w:val="0"/>
        <w:pageBreakBefore w:val="0"/>
        <w:numPr>
          <w:ilvl w:val="0"/>
          <w:numId w:val="0"/>
        </w:numPr>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eastAsia="zh-CN"/>
        </w:rPr>
        <w:t>孤儿体检人数</w:t>
      </w:r>
      <w:r>
        <w:rPr>
          <w:rFonts w:hint="default" w:ascii="Times New Roman" w:hAnsi="Times New Roman" w:eastAsia="方正仿宋_GBK" w:cs="Times New Roman"/>
          <w:sz w:val="32"/>
          <w:szCs w:val="32"/>
          <w:lang w:val="en-US" w:eastAsia="zh-CN"/>
        </w:rPr>
        <w:t>40名</w:t>
      </w:r>
      <w:r>
        <w:rPr>
          <w:rFonts w:hint="default" w:ascii="Times New Roman" w:hAnsi="Times New Roman" w:eastAsia="方正仿宋_GBK" w:cs="Times New Roman"/>
          <w:color w:val="auto"/>
          <w:sz w:val="32"/>
          <w:szCs w:val="32"/>
          <w:lang w:eastAsia="zh-CN"/>
        </w:rPr>
        <w:t>。</w:t>
      </w:r>
    </w:p>
    <w:p w14:paraId="49E7E084">
      <w:pPr>
        <w:keepNext w:val="0"/>
        <w:keepLines w:val="0"/>
        <w:pageBreakBefore w:val="0"/>
        <w:kinsoku/>
        <w:wordWrap/>
        <w:overflowPunct/>
        <w:topLinePunct w:val="0"/>
        <w:autoSpaceDE/>
        <w:autoSpaceDN/>
        <w:bidi w:val="0"/>
        <w:spacing w:line="560" w:lineRule="exact"/>
        <w:ind w:left="0" w:firstLine="64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kern w:val="2"/>
          <w:sz w:val="32"/>
          <w:szCs w:val="32"/>
          <w:lang w:val="en-US" w:eastAsia="zh-CN" w:bidi="ar-SA"/>
        </w:rPr>
        <w:t>为6名年满18周岁</w:t>
      </w:r>
      <w:r>
        <w:rPr>
          <w:rFonts w:hint="eastAsia" w:ascii="Times New Roman" w:hAnsi="Times New Roman" w:eastAsia="方正仿宋_GBK" w:cs="Times New Roman"/>
          <w:color w:val="auto"/>
          <w:kern w:val="2"/>
          <w:sz w:val="32"/>
          <w:szCs w:val="32"/>
          <w:lang w:val="en-US" w:eastAsia="zh-CN" w:bidi="ar-SA"/>
        </w:rPr>
        <w:t>就读高中的</w:t>
      </w:r>
      <w:r>
        <w:rPr>
          <w:rFonts w:hint="default" w:ascii="Times New Roman" w:hAnsi="Times New Roman" w:eastAsia="方正仿宋_GBK" w:cs="Times New Roman"/>
          <w:color w:val="auto"/>
          <w:kern w:val="2"/>
          <w:sz w:val="32"/>
          <w:szCs w:val="32"/>
          <w:lang w:val="en-US" w:eastAsia="zh-CN" w:bidi="ar-SA"/>
        </w:rPr>
        <w:t>孤儿、事实无人抚养儿童发放助学金。</w:t>
      </w:r>
    </w:p>
    <w:p w14:paraId="3E961185">
      <w:pPr>
        <w:keepNext w:val="0"/>
        <w:keepLines w:val="0"/>
        <w:pageBreakBefore w:val="0"/>
        <w:kinsoku/>
        <w:wordWrap/>
        <w:overflowPunct/>
        <w:topLinePunct w:val="0"/>
        <w:autoSpaceDE/>
        <w:autoSpaceDN/>
        <w:bidi w:val="0"/>
        <w:spacing w:line="560" w:lineRule="exact"/>
        <w:ind w:left="0" w:firstLine="640"/>
        <w:jc w:val="left"/>
        <w:textAlignment w:val="auto"/>
        <w:rPr>
          <w:rFonts w:hint="default" w:ascii="Times New Roman" w:hAnsi="Times New Roman" w:eastAsia="方正仿宋_GBK" w:cs="Times New Roman"/>
          <w:color w:val="auto"/>
          <w:spacing w:val="-6"/>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（4）建设1个区级救助保护中心，3个未成年人救助保护示范站，2个未成年人</w:t>
      </w:r>
      <w:r>
        <w:rPr>
          <w:rFonts w:hint="default" w:ascii="Times New Roman" w:hAnsi="Times New Roman" w:eastAsia="方正仿宋_GBK" w:cs="Times New Roman"/>
          <w:color w:val="auto"/>
          <w:spacing w:val="-6"/>
          <w:sz w:val="32"/>
          <w:szCs w:val="32"/>
          <w:shd w:val="clear" w:color="auto" w:fill="FFFFFF"/>
          <w:lang w:val="en-US" w:eastAsia="zh-CN"/>
        </w:rPr>
        <w:t>救助保护示范点。</w:t>
      </w:r>
    </w:p>
    <w:p w14:paraId="117BE3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b w:val="0"/>
          <w:color w:val="auto"/>
          <w:kern w:val="2"/>
          <w:sz w:val="32"/>
          <w:szCs w:val="32"/>
          <w:shd w:val="clear" w:color="auto" w:fill="FFFFFF"/>
          <w:lang w:val="en-US" w:eastAsia="zh-CN" w:bidi="ar-SA"/>
        </w:rPr>
      </w:pPr>
      <w:r>
        <w:rPr>
          <w:rFonts w:hint="default" w:ascii="Times New Roman" w:hAnsi="Times New Roman" w:eastAsia="方正仿宋_GBK" w:cs="Times New Roman"/>
          <w:b w:val="0"/>
          <w:color w:val="auto"/>
          <w:kern w:val="2"/>
          <w:sz w:val="32"/>
          <w:szCs w:val="32"/>
          <w:shd w:val="clear" w:color="auto" w:fill="FFFFFF"/>
          <w:lang w:val="en-US" w:eastAsia="zh-CN" w:bidi="ar-SA"/>
        </w:rPr>
        <w:t>（5）开</w:t>
      </w:r>
      <w:r>
        <w:rPr>
          <w:rFonts w:hint="eastAsia" w:ascii="Times New Roman" w:hAnsi="Times New Roman" w:eastAsia="方正仿宋_GBK" w:cs="Times New Roman"/>
          <w:b w:val="0"/>
          <w:color w:val="auto"/>
          <w:kern w:val="2"/>
          <w:sz w:val="32"/>
          <w:szCs w:val="32"/>
          <w:shd w:val="clear" w:color="auto" w:fill="FFFFFF"/>
          <w:lang w:val="en-US" w:eastAsia="zh-CN" w:bidi="ar-SA"/>
        </w:rPr>
        <w:t>展</w:t>
      </w:r>
      <w:r>
        <w:rPr>
          <w:rFonts w:hint="default" w:ascii="Times New Roman" w:hAnsi="Times New Roman" w:eastAsia="方正仿宋_GBK" w:cs="Times New Roman"/>
          <w:b w:val="0"/>
          <w:color w:val="auto"/>
          <w:kern w:val="2"/>
          <w:sz w:val="32"/>
          <w:szCs w:val="32"/>
          <w:shd w:val="clear" w:color="auto" w:fill="FFFFFF"/>
          <w:lang w:val="en-US" w:eastAsia="zh-CN" w:bidi="ar-SA"/>
        </w:rPr>
        <w:t>困境儿童关心关爱活动惠及儿童5000人次。</w:t>
      </w:r>
    </w:p>
    <w:p w14:paraId="2A935E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color w:val="auto"/>
          <w:kern w:val="2"/>
          <w:sz w:val="32"/>
          <w:szCs w:val="32"/>
          <w:shd w:val="clear" w:color="auto" w:fill="FFFFFF"/>
          <w:lang w:val="en-US" w:eastAsia="zh-CN" w:bidi="ar-SA"/>
        </w:rPr>
        <w:t>（6）完成入校筛查并建立口腔健康档案13.02万人，对全市15万未成年人开展心理健康筛查。</w:t>
      </w:r>
    </w:p>
    <w:p w14:paraId="6A095E94">
      <w:pPr>
        <w:keepNext w:val="0"/>
        <w:keepLines w:val="0"/>
        <w:pageBreakBefore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eastAsia="zh-CN"/>
        </w:rPr>
        <w:t>质量指标。</w:t>
      </w:r>
    </w:p>
    <w:p w14:paraId="3FE0245E">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根据《四川省民政厅办公室关于做好“福彩圆梦·孤儿助学工程”工作的通知》</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厅办</w:t>
      </w: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35</w:t>
      </w:r>
      <w:r>
        <w:rPr>
          <w:rFonts w:hint="default" w:ascii="Times New Roman" w:hAnsi="Times New Roman" w:eastAsia="方正仿宋_GBK" w:cs="Times New Roman"/>
          <w:color w:val="auto"/>
          <w:sz w:val="32"/>
          <w:szCs w:val="32"/>
          <w:lang w:eastAsia="zh-CN"/>
        </w:rPr>
        <w:t>号），《四川省民政厅关于印发四川省“孤儿医疗康复明天计划”项目实施细则的通知》（川民发〔20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120</w:t>
      </w:r>
      <w:r>
        <w:rPr>
          <w:rFonts w:hint="default" w:ascii="Times New Roman" w:hAnsi="Times New Roman" w:eastAsia="方正仿宋_GBK" w:cs="Times New Roman"/>
          <w:color w:val="auto"/>
          <w:sz w:val="32"/>
          <w:szCs w:val="32"/>
          <w:lang w:eastAsia="zh-CN"/>
        </w:rPr>
        <w:t>号）等文件规定执行，执行率100%，经费保障率</w:t>
      </w:r>
      <w:r>
        <w:rPr>
          <w:rFonts w:hint="default" w:ascii="Times New Roman" w:hAnsi="Times New Roman" w:eastAsia="方正仿宋_GBK" w:cs="Times New Roman"/>
          <w:color w:val="auto"/>
          <w:sz w:val="32"/>
          <w:szCs w:val="32"/>
          <w:lang w:val="en-US" w:eastAsia="zh-CN"/>
        </w:rPr>
        <w:t>100%。</w:t>
      </w:r>
    </w:p>
    <w:p w14:paraId="4B3E08A1">
      <w:pPr>
        <w:pStyle w:val="41"/>
        <w:keepNext w:val="0"/>
        <w:keepLines w:val="0"/>
        <w:pageBreakBefore w:val="0"/>
        <w:widowControl w:val="0"/>
        <w:numPr>
          <w:ilvl w:val="0"/>
          <w:numId w:val="0"/>
        </w:numPr>
        <w:kinsoku/>
        <w:wordWrap/>
        <w:overflowPunct/>
        <w:topLinePunct w:val="0"/>
        <w:autoSpaceDE/>
        <w:autoSpaceDN/>
        <w:bidi w:val="0"/>
        <w:spacing w:line="560" w:lineRule="exact"/>
        <w:ind w:left="72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3.资金结余及计划安排</w:t>
      </w:r>
    </w:p>
    <w:p w14:paraId="1B91F0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rPr>
        <w:t>“福彩圆梦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rPr>
        <w:t>孤儿助学工程”</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资金使用</w:t>
      </w:r>
      <w:r>
        <w:rPr>
          <w:rFonts w:hint="default" w:ascii="Times New Roman" w:hAnsi="Times New Roman" w:eastAsia="方正仿宋_GBK" w:cs="Times New Roman"/>
          <w:color w:val="auto"/>
          <w:kern w:val="2"/>
          <w:sz w:val="32"/>
          <w:szCs w:val="32"/>
          <w:lang w:val="en-US" w:eastAsia="zh-CN" w:bidi="ar-SA"/>
        </w:rPr>
        <w:t>2万元，资金支付率100% 。</w:t>
      </w:r>
    </w:p>
    <w:p w14:paraId="40C62729">
      <w:pPr>
        <w:pStyle w:val="41"/>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孤儿和事实无人抚养儿童项目，已</w:t>
      </w:r>
      <w:r>
        <w:rPr>
          <w:rFonts w:hint="eastAsia" w:ascii="Times New Roman" w:hAnsi="Times New Roman" w:eastAsia="方正仿宋_GBK" w:cs="Times New Roman"/>
          <w:color w:val="auto"/>
          <w:kern w:val="2"/>
          <w:sz w:val="32"/>
          <w:szCs w:val="32"/>
          <w:lang w:val="en-US" w:eastAsia="zh-CN" w:bidi="ar-SA"/>
        </w:rPr>
        <w:t>支付</w:t>
      </w:r>
      <w:r>
        <w:rPr>
          <w:rFonts w:hint="default" w:ascii="Times New Roman" w:hAnsi="Times New Roman" w:eastAsia="方正仿宋_GBK" w:cs="Times New Roman"/>
          <w:color w:val="auto"/>
          <w:kern w:val="2"/>
          <w:sz w:val="32"/>
          <w:szCs w:val="32"/>
          <w:lang w:val="en-US" w:eastAsia="zh-CN" w:bidi="ar-SA"/>
        </w:rPr>
        <w:t>资金1.55万元，资金支付率31%，剩余3.45万元资金，2025年继续使用。</w:t>
      </w:r>
    </w:p>
    <w:p w14:paraId="6A1B7EEB">
      <w:pPr>
        <w:pStyle w:val="41"/>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“孤儿医疗康复明天计划”项目，</w:t>
      </w:r>
      <w:r>
        <w:rPr>
          <w:rFonts w:hint="default" w:ascii="Times New Roman" w:hAnsi="Times New Roman" w:eastAsia="方正仿宋_GBK" w:cs="Times New Roman"/>
          <w:color w:val="auto"/>
          <w:kern w:val="2"/>
          <w:sz w:val="32"/>
          <w:szCs w:val="32"/>
          <w:lang w:val="en-US" w:eastAsia="zh-CN" w:bidi="ar-SA"/>
        </w:rPr>
        <w:t>已</w:t>
      </w:r>
      <w:r>
        <w:rPr>
          <w:rFonts w:hint="eastAsia" w:ascii="Times New Roman" w:hAnsi="Times New Roman" w:eastAsia="方正仿宋_GBK" w:cs="Times New Roman"/>
          <w:color w:val="auto"/>
          <w:kern w:val="2"/>
          <w:sz w:val="32"/>
          <w:szCs w:val="32"/>
          <w:lang w:val="en-US" w:eastAsia="zh-CN" w:bidi="ar-SA"/>
        </w:rPr>
        <w:t>支付</w:t>
      </w:r>
      <w:r>
        <w:rPr>
          <w:rFonts w:hint="default" w:ascii="Times New Roman" w:hAnsi="Times New Roman" w:eastAsia="方正仿宋_GBK" w:cs="Times New Roman"/>
          <w:color w:val="auto"/>
          <w:kern w:val="2"/>
          <w:sz w:val="32"/>
          <w:szCs w:val="32"/>
          <w:lang w:val="en-US" w:eastAsia="zh-CN" w:bidi="ar-SA"/>
        </w:rPr>
        <w:t>资金3.12万元，资金支付率52%。剩余2.88万元，2025年继续使用。</w:t>
      </w:r>
    </w:p>
    <w:p w14:paraId="2996D3C4">
      <w:pPr>
        <w:pStyle w:val="41"/>
        <w:keepNext w:val="0"/>
        <w:keepLines w:val="0"/>
        <w:pageBreakBefore w:val="0"/>
        <w:widowControl w:val="0"/>
        <w:kinsoku/>
        <w:wordWrap/>
        <w:overflowPunct/>
        <w:topLinePunct w:val="0"/>
        <w:autoSpaceDE/>
        <w:autoSpaceDN/>
        <w:bidi w:val="0"/>
        <w:spacing w:line="560" w:lineRule="exact"/>
        <w:ind w:left="0" w:leftChars="0" w:firstLine="640" w:firstLineChars="200"/>
        <w:jc w:val="left"/>
        <w:textAlignment w:val="auto"/>
        <w:rPr>
          <w:rFonts w:hint="default" w:ascii="Times New Roman" w:hAnsi="Times New Roman" w:eastAsia="方正仿宋_GBK" w:cs="Times New Roman"/>
          <w:color w:val="auto"/>
          <w:spacing w:val="-6"/>
          <w:sz w:val="32"/>
          <w:szCs w:val="32"/>
          <w:shd w:val="clear" w:color="auto" w:fill="FFFFFF"/>
          <w:lang w:val="en-US" w:eastAsia="zh-CN"/>
        </w:rPr>
      </w:pPr>
      <w:r>
        <w:rPr>
          <w:rFonts w:hint="default" w:ascii="Times New Roman" w:hAnsi="Times New Roman" w:eastAsia="方正仿宋_GBK" w:cs="Times New Roman"/>
          <w:color w:val="auto"/>
          <w:sz w:val="32"/>
          <w:szCs w:val="32"/>
          <w:lang w:val="en-US" w:eastAsia="zh-CN"/>
        </w:rPr>
        <w:t>基层未成年人保护阵地建设项目，</w:t>
      </w:r>
      <w:r>
        <w:rPr>
          <w:rFonts w:hint="default" w:ascii="Times New Roman" w:hAnsi="Times New Roman" w:eastAsia="方正仿宋_GBK" w:cs="Times New Roman"/>
          <w:color w:val="auto"/>
          <w:kern w:val="2"/>
          <w:sz w:val="32"/>
          <w:szCs w:val="32"/>
          <w:lang w:val="en-US" w:eastAsia="zh-CN" w:bidi="ar-SA"/>
        </w:rPr>
        <w:t>已</w:t>
      </w:r>
      <w:r>
        <w:rPr>
          <w:rFonts w:hint="eastAsia" w:ascii="Times New Roman" w:hAnsi="Times New Roman" w:eastAsia="方正仿宋_GBK" w:cs="Times New Roman"/>
          <w:color w:val="auto"/>
          <w:kern w:val="2"/>
          <w:sz w:val="32"/>
          <w:szCs w:val="32"/>
          <w:lang w:val="en-US" w:eastAsia="zh-CN" w:bidi="ar-SA"/>
        </w:rPr>
        <w:t>支付</w:t>
      </w:r>
      <w:r>
        <w:rPr>
          <w:rFonts w:hint="default" w:ascii="Times New Roman" w:hAnsi="Times New Roman" w:eastAsia="方正仿宋_GBK" w:cs="Times New Roman"/>
          <w:color w:val="auto"/>
          <w:kern w:val="2"/>
          <w:sz w:val="32"/>
          <w:szCs w:val="32"/>
          <w:lang w:val="en-US" w:eastAsia="zh-CN" w:bidi="ar-SA"/>
        </w:rPr>
        <w:t>资金</w:t>
      </w:r>
      <w:r>
        <w:rPr>
          <w:rFonts w:hint="default" w:ascii="Times New Roman" w:hAnsi="Times New Roman" w:eastAsia="方正仿宋_GBK" w:cs="Times New Roman"/>
          <w:color w:val="auto"/>
          <w:spacing w:val="-6"/>
          <w:sz w:val="32"/>
          <w:szCs w:val="32"/>
          <w:shd w:val="clear" w:color="auto" w:fill="FFFFFF"/>
          <w:lang w:val="en-US" w:eastAsia="zh-CN"/>
        </w:rPr>
        <w:t>291.369万元，支付率97.13%。剩余8.631万元属于质保金，等质保期结束后拨付第三方公司。</w:t>
      </w:r>
    </w:p>
    <w:p w14:paraId="632ED82D">
      <w:pPr>
        <w:pStyle w:val="41"/>
        <w:keepNext w:val="0"/>
        <w:keepLines w:val="0"/>
        <w:pageBreakBefore w:val="0"/>
        <w:widowControl w:val="0"/>
        <w:kinsoku/>
        <w:wordWrap/>
        <w:overflowPunct/>
        <w:topLinePunct w:val="0"/>
        <w:autoSpaceDE/>
        <w:autoSpaceDN/>
        <w:bidi w:val="0"/>
        <w:spacing w:line="560" w:lineRule="exact"/>
        <w:ind w:left="0" w:leftChars="0" w:firstLine="616" w:firstLineChars="200"/>
        <w:jc w:val="left"/>
        <w:textAlignment w:val="auto"/>
        <w:rPr>
          <w:rFonts w:hint="default" w:ascii="Times New Roman" w:hAnsi="Times New Roman" w:eastAsia="方正仿宋_GBK" w:cs="Times New Roman"/>
          <w:color w:val="auto"/>
          <w:spacing w:val="-6"/>
          <w:sz w:val="32"/>
          <w:szCs w:val="32"/>
          <w:shd w:val="clear" w:color="auto" w:fill="FFFFFF"/>
          <w:lang w:val="en-US" w:eastAsia="zh-CN"/>
        </w:rPr>
      </w:pPr>
      <w:r>
        <w:rPr>
          <w:rFonts w:hint="default" w:ascii="Times New Roman" w:hAnsi="Times New Roman" w:eastAsia="方正仿宋_GBK" w:cs="Times New Roman"/>
          <w:color w:val="auto"/>
          <w:spacing w:val="-6"/>
          <w:sz w:val="32"/>
          <w:szCs w:val="32"/>
          <w:shd w:val="clear" w:color="auto" w:fill="FFFFFF"/>
          <w:lang w:val="en-US" w:eastAsia="zh-CN"/>
        </w:rPr>
        <w:t>“皓齿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auto"/>
          <w:spacing w:val="-6"/>
          <w:sz w:val="32"/>
          <w:szCs w:val="32"/>
          <w:shd w:val="clear" w:color="auto" w:fill="FFFFFF"/>
          <w:lang w:val="en-US" w:eastAsia="zh-CN"/>
        </w:rPr>
        <w:t>正心”健康工程</w:t>
      </w:r>
      <w:r>
        <w:rPr>
          <w:rFonts w:hint="default" w:ascii="Times New Roman" w:hAnsi="Times New Roman" w:eastAsia="方正仿宋_GBK" w:cs="Times New Roman"/>
          <w:color w:val="auto"/>
          <w:kern w:val="2"/>
          <w:sz w:val="32"/>
          <w:szCs w:val="32"/>
          <w:lang w:val="en-US" w:eastAsia="zh-CN" w:bidi="ar-SA"/>
        </w:rPr>
        <w:t>已</w:t>
      </w:r>
      <w:r>
        <w:rPr>
          <w:rFonts w:hint="eastAsia" w:ascii="Times New Roman" w:hAnsi="Times New Roman" w:eastAsia="方正仿宋_GBK" w:cs="Times New Roman"/>
          <w:color w:val="auto"/>
          <w:kern w:val="2"/>
          <w:sz w:val="32"/>
          <w:szCs w:val="32"/>
          <w:lang w:val="en-US" w:eastAsia="zh-CN" w:bidi="ar-SA"/>
        </w:rPr>
        <w:t>支付</w:t>
      </w:r>
      <w:r>
        <w:rPr>
          <w:rFonts w:hint="default" w:ascii="Times New Roman" w:hAnsi="Times New Roman" w:eastAsia="方正仿宋_GBK" w:cs="Times New Roman"/>
          <w:color w:val="auto"/>
          <w:kern w:val="2"/>
          <w:sz w:val="32"/>
          <w:szCs w:val="32"/>
          <w:lang w:val="en-US" w:eastAsia="zh-CN" w:bidi="ar-SA"/>
        </w:rPr>
        <w:t>资金</w:t>
      </w:r>
      <w:r>
        <w:rPr>
          <w:rFonts w:hint="default" w:ascii="Times New Roman" w:hAnsi="Times New Roman" w:eastAsia="方正仿宋_GBK" w:cs="Times New Roman"/>
          <w:color w:val="auto"/>
          <w:spacing w:val="-6"/>
          <w:sz w:val="32"/>
          <w:szCs w:val="32"/>
          <w:shd w:val="clear" w:color="auto" w:fill="FFFFFF"/>
          <w:lang w:val="en-US" w:eastAsia="zh-CN"/>
        </w:rPr>
        <w:t>160万元，支付率100%。</w:t>
      </w:r>
    </w:p>
    <w:p w14:paraId="21D45454">
      <w:pPr>
        <w:pStyle w:val="41"/>
        <w:keepNext w:val="0"/>
        <w:keepLines w:val="0"/>
        <w:pageBreakBefore w:val="0"/>
        <w:widowControl w:val="0"/>
        <w:kinsoku/>
        <w:wordWrap/>
        <w:overflowPunct/>
        <w:topLinePunct w:val="0"/>
        <w:autoSpaceDE/>
        <w:autoSpaceDN/>
        <w:bidi w:val="0"/>
        <w:spacing w:line="560" w:lineRule="exact"/>
        <w:ind w:left="0" w:leftChars="0" w:firstLine="616" w:firstLineChars="200"/>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spacing w:val="-6"/>
          <w:sz w:val="32"/>
          <w:szCs w:val="32"/>
          <w:shd w:val="clear" w:color="auto" w:fill="FFFFFF"/>
          <w:lang w:val="en-US" w:eastAsia="zh-CN"/>
        </w:rPr>
        <w:t>“为你而来、相伴成长”项目。2025年3月24日按照相关流程完成招投标程序，确定服务机构，于2025年3月27日签订合同。按照合同协议，在项目合同签订之日起收到乙方出具的有效完税发票，达到付款条件起30日内，支付合同总金额的50%；项目全部交付且整体验收合格，乙方提供有效的完税发票及验收材料，达到付款条件起的30日内，支付合同总金额的50%。预计4月支付42.8万元。</w:t>
      </w:r>
    </w:p>
    <w:p w14:paraId="2283ADBD">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（二）项目效益情况。</w:t>
      </w:r>
    </w:p>
    <w:p w14:paraId="3180782A">
      <w:pPr>
        <w:keepNext w:val="0"/>
        <w:keepLines w:val="0"/>
        <w:pageBreakBefore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zh-CN" w:eastAsia="zh-CN"/>
        </w:rPr>
        <w:t>社会效益指标。</w:t>
      </w:r>
    </w:p>
    <w:p w14:paraId="292D0D1B">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）保障</w:t>
      </w:r>
      <w:r>
        <w:rPr>
          <w:rFonts w:hint="default" w:ascii="Times New Roman" w:hAnsi="Times New Roman" w:eastAsia="方正仿宋_GBK" w:cs="Times New Roman"/>
          <w:color w:val="auto"/>
          <w:sz w:val="32"/>
          <w:szCs w:val="32"/>
          <w:lang w:val="en-US" w:eastAsia="zh-CN"/>
        </w:rPr>
        <w:t>孤儿、事实无人抚养儿童受教育权利</w:t>
      </w:r>
      <w:r>
        <w:rPr>
          <w:rFonts w:hint="default" w:ascii="Times New Roman" w:hAnsi="Times New Roman" w:eastAsia="方正仿宋_GBK" w:cs="Times New Roman"/>
          <w:color w:val="auto"/>
          <w:sz w:val="32"/>
          <w:szCs w:val="32"/>
          <w:lang w:eastAsia="zh-CN"/>
        </w:rPr>
        <w:t>。</w:t>
      </w:r>
    </w:p>
    <w:p w14:paraId="2DA9267E">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）帮助孤儿提高生活质量。</w:t>
      </w:r>
    </w:p>
    <w:p w14:paraId="0BF74B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（3）强化西区儿童群体救助保护工作</w:t>
      </w:r>
      <w:r>
        <w:rPr>
          <w:rFonts w:hint="eastAsia" w:ascii="Times New Roman" w:hAnsi="Times New Roman" w:eastAsia="方正仿宋_GBK" w:cs="Times New Roman"/>
          <w:b w:val="0"/>
          <w:color w:val="auto"/>
          <w:kern w:val="2"/>
          <w:sz w:val="32"/>
          <w:szCs w:val="32"/>
          <w:lang w:val="en-US" w:eastAsia="zh-CN" w:bidi="ar-SA"/>
        </w:rPr>
        <w:t>。</w:t>
      </w:r>
    </w:p>
    <w:p w14:paraId="418757A2">
      <w:pPr>
        <w:pageBreakBefore w:val="0"/>
        <w:kinsoku/>
        <w:wordWrap/>
        <w:overflowPunct/>
        <w:topLinePunct w:val="0"/>
        <w:bidi w:val="0"/>
        <w:jc w:val="left"/>
        <w:rPr>
          <w:rFonts w:hint="default" w:ascii="Times New Roman" w:hAnsi="Times New Roman" w:eastAsia="仿宋_GB2312" w:cs="Times New Roman"/>
          <w:sz w:val="32"/>
          <w:lang w:val="en-US" w:eastAsia="zh-CN"/>
        </w:rPr>
      </w:pPr>
      <w:r>
        <w:rPr>
          <w:rFonts w:hint="eastAsia" w:ascii="Times New Roman" w:hAnsi="Times New Roman" w:eastAsia="方正仿宋_GBK" w:cs="Times New Roman"/>
          <w:b w:val="0"/>
          <w:color w:val="auto"/>
          <w:kern w:val="2"/>
          <w:sz w:val="32"/>
          <w:szCs w:val="32"/>
          <w:lang w:val="en-US" w:eastAsia="zh-CN" w:bidi="ar-SA"/>
        </w:rPr>
        <w:t xml:space="preserve">    （4）提升未成年人口腔保护意识和心理健康关爱水平。</w:t>
      </w:r>
    </w:p>
    <w:p w14:paraId="7A35733B">
      <w:pPr>
        <w:keepNext w:val="0"/>
        <w:keepLines w:val="0"/>
        <w:pageBreakBefore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eastAsia="zh-CN"/>
        </w:rPr>
        <w:t>服务对象满意度指标。</w:t>
      </w:r>
    </w:p>
    <w:p w14:paraId="3911941C">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接受儿童助学项目资助</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孤儿、事实无人抚养的满意度≥</w:t>
      </w:r>
      <w:r>
        <w:rPr>
          <w:rFonts w:hint="eastAsia" w:ascii="Times New Roman" w:hAnsi="Times New Roman" w:eastAsia="方正仿宋_GBK" w:cs="Times New Roman"/>
          <w:color w:val="auto"/>
          <w:sz w:val="32"/>
          <w:szCs w:val="32"/>
          <w:lang w:val="en-US" w:eastAsia="zh-CN"/>
        </w:rPr>
        <w:t>98</w:t>
      </w:r>
      <w:r>
        <w:rPr>
          <w:rFonts w:hint="default" w:ascii="Times New Roman" w:hAnsi="Times New Roman" w:eastAsia="方正仿宋_GBK" w:cs="Times New Roman"/>
          <w:color w:val="auto"/>
          <w:sz w:val="32"/>
          <w:szCs w:val="32"/>
          <w:lang w:val="en-US" w:eastAsia="zh-CN"/>
        </w:rPr>
        <w:t>%。</w:t>
      </w:r>
    </w:p>
    <w:p w14:paraId="6D3D0EF5">
      <w:pPr>
        <w:keepNext w:val="0"/>
        <w:keepLines w:val="0"/>
        <w:pageBreakBefore w:val="0"/>
        <w:widowControl w:val="0"/>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接受孤儿医疗康复明天计划项目资助的孤儿满意度≥</w:t>
      </w:r>
      <w:r>
        <w:rPr>
          <w:rFonts w:hint="eastAsia" w:ascii="Times New Roman" w:hAnsi="Times New Roman" w:eastAsia="方正仿宋_GBK" w:cs="Times New Roman"/>
          <w:color w:val="auto"/>
          <w:sz w:val="32"/>
          <w:szCs w:val="32"/>
          <w:lang w:val="en-US" w:eastAsia="zh-CN"/>
        </w:rPr>
        <w:t>98</w:t>
      </w:r>
      <w:r>
        <w:rPr>
          <w:rFonts w:hint="default" w:ascii="Times New Roman" w:hAnsi="Times New Roman" w:eastAsia="方正仿宋_GBK" w:cs="Times New Roman"/>
          <w:color w:val="auto"/>
          <w:sz w:val="32"/>
          <w:szCs w:val="32"/>
          <w:lang w:val="en-US" w:eastAsia="zh-CN"/>
        </w:rPr>
        <w:t>%。</w:t>
      </w:r>
    </w:p>
    <w:p w14:paraId="40EB60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（3）参与“为你而来 相伴成长”关爱活动的儿童和家庭满意度≥90%。</w:t>
      </w:r>
    </w:p>
    <w:p w14:paraId="5938D0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b/>
          <w:kern w:val="2"/>
          <w:sz w:val="30"/>
          <w:szCs w:val="30"/>
          <w:lang w:val="zh-CN" w:eastAsia="zh-CN" w:bidi="ar-SA"/>
        </w:rPr>
      </w:pPr>
      <w:r>
        <w:rPr>
          <w:rFonts w:hint="default" w:ascii="Times New Roman" w:hAnsi="Times New Roman" w:eastAsia="方正仿宋_GBK" w:cs="Times New Roman"/>
          <w:b w:val="0"/>
          <w:color w:val="auto"/>
          <w:kern w:val="2"/>
          <w:sz w:val="32"/>
          <w:szCs w:val="32"/>
          <w:lang w:val="en-US" w:eastAsia="zh-CN" w:bidi="ar-SA"/>
        </w:rPr>
        <w:t>（4）</w:t>
      </w:r>
      <w:r>
        <w:rPr>
          <w:rFonts w:hint="eastAsia" w:ascii="Times New Roman" w:hAnsi="Times New Roman" w:eastAsia="方正仿宋_GBK" w:cs="Times New Roman"/>
          <w:b w:val="0"/>
          <w:color w:val="auto"/>
          <w:kern w:val="2"/>
          <w:sz w:val="32"/>
          <w:szCs w:val="32"/>
          <w:lang w:val="en-US" w:eastAsia="zh-CN" w:bidi="ar-SA"/>
        </w:rPr>
        <w:t>接受</w:t>
      </w:r>
      <w:r>
        <w:rPr>
          <w:rFonts w:hint="default" w:ascii="Times New Roman" w:hAnsi="Times New Roman" w:eastAsia="方正仿宋_GBK" w:cs="Times New Roman"/>
          <w:b w:val="0"/>
          <w:color w:val="auto"/>
          <w:kern w:val="2"/>
          <w:sz w:val="32"/>
          <w:szCs w:val="32"/>
          <w:lang w:val="en-US" w:eastAsia="zh-CN" w:bidi="ar-SA"/>
        </w:rPr>
        <w:t>口腔</w:t>
      </w:r>
      <w:r>
        <w:rPr>
          <w:rFonts w:hint="eastAsia" w:ascii="Times New Roman" w:hAnsi="Times New Roman" w:eastAsia="方正仿宋_GBK" w:cs="Times New Roman"/>
          <w:b w:val="0"/>
          <w:color w:val="auto"/>
          <w:kern w:val="2"/>
          <w:sz w:val="32"/>
          <w:szCs w:val="32"/>
          <w:lang w:val="en-US" w:eastAsia="zh-CN" w:bidi="ar-SA"/>
        </w:rPr>
        <w:t>检查</w:t>
      </w:r>
      <w:r>
        <w:rPr>
          <w:rFonts w:hint="default" w:ascii="Times New Roman" w:hAnsi="Times New Roman" w:eastAsia="方正仿宋_GBK" w:cs="Times New Roman"/>
          <w:b w:val="0"/>
          <w:color w:val="auto"/>
          <w:kern w:val="2"/>
          <w:sz w:val="32"/>
          <w:szCs w:val="32"/>
          <w:lang w:val="en-US" w:eastAsia="zh-CN" w:bidi="ar-SA"/>
        </w:rPr>
        <w:t>、心理健康</w:t>
      </w:r>
      <w:r>
        <w:rPr>
          <w:rFonts w:hint="eastAsia" w:ascii="Times New Roman" w:hAnsi="Times New Roman" w:eastAsia="方正仿宋_GBK" w:cs="Times New Roman"/>
          <w:b w:val="0"/>
          <w:color w:val="auto"/>
          <w:kern w:val="2"/>
          <w:sz w:val="32"/>
          <w:szCs w:val="32"/>
          <w:lang w:val="en-US" w:eastAsia="zh-CN" w:bidi="ar-SA"/>
        </w:rPr>
        <w:t>服务</w:t>
      </w:r>
      <w:r>
        <w:rPr>
          <w:rFonts w:hint="default" w:ascii="Times New Roman" w:hAnsi="Times New Roman" w:eastAsia="方正仿宋_GBK" w:cs="Times New Roman"/>
          <w:b w:val="0"/>
          <w:color w:val="auto"/>
          <w:kern w:val="2"/>
          <w:sz w:val="32"/>
          <w:szCs w:val="32"/>
          <w:lang w:val="en-US" w:eastAsia="zh-CN" w:bidi="ar-SA"/>
        </w:rPr>
        <w:t>的未成年人满意度≥90%。</w:t>
      </w:r>
    </w:p>
    <w:p w14:paraId="6F0E8056">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五、评价结论及建议</w:t>
      </w:r>
    </w:p>
    <w:p w14:paraId="34D5E235">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（一）评价结论。</w:t>
      </w:r>
    </w:p>
    <w:p w14:paraId="48BE0D75">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仿宋_GBK" w:cs="Times New Roman"/>
          <w:b w:val="0"/>
          <w:bCs w:val="0"/>
          <w:sz w:val="32"/>
          <w:lang w:val="en-US" w:eastAsia="zh-CN"/>
        </w:rPr>
      </w:pPr>
      <w:r>
        <w:rPr>
          <w:rFonts w:hint="default" w:ascii="Times New Roman" w:hAnsi="Times New Roman" w:eastAsia="方正仿宋_GBK" w:cs="Times New Roman"/>
          <w:b w:val="0"/>
          <w:bCs w:val="0"/>
          <w:sz w:val="32"/>
          <w:lang w:val="zh-CN"/>
        </w:rPr>
        <w:t>通过汇总、整理、分析202</w:t>
      </w:r>
      <w:r>
        <w:rPr>
          <w:rFonts w:hint="default" w:ascii="Times New Roman" w:hAnsi="Times New Roman" w:eastAsia="方正仿宋_GBK" w:cs="Times New Roman"/>
          <w:b w:val="0"/>
          <w:bCs w:val="0"/>
          <w:sz w:val="32"/>
          <w:lang w:val="en-US" w:eastAsia="zh-CN"/>
        </w:rPr>
        <w:t>4</w:t>
      </w:r>
      <w:r>
        <w:rPr>
          <w:rFonts w:hint="default" w:ascii="Times New Roman" w:hAnsi="Times New Roman" w:eastAsia="方正仿宋_GBK" w:cs="Times New Roman"/>
          <w:b w:val="0"/>
          <w:bCs w:val="0"/>
          <w:sz w:val="32"/>
          <w:lang w:val="zh-CN"/>
        </w:rPr>
        <w:t>年专项预算项目支出绩效评价指标体系，</w:t>
      </w:r>
      <w:r>
        <w:rPr>
          <w:rFonts w:hint="default" w:ascii="Times New Roman" w:hAnsi="Times New Roman" w:eastAsia="方正仿宋_GBK" w:cs="Times New Roman"/>
          <w:sz w:val="32"/>
        </w:rPr>
        <w:t>“福彩圆梦·孤儿助学工程”</w:t>
      </w:r>
      <w:r>
        <w:rPr>
          <w:rFonts w:hint="default" w:ascii="Times New Roman" w:hAnsi="Times New Roman" w:eastAsia="方正仿宋_GBK" w:cs="Times New Roman"/>
          <w:sz w:val="32"/>
          <w:lang w:eastAsia="zh-CN"/>
        </w:rPr>
        <w:t>项目自评得分</w:t>
      </w:r>
      <w:r>
        <w:rPr>
          <w:rFonts w:hint="default" w:ascii="Times New Roman" w:hAnsi="Times New Roman" w:eastAsia="方正仿宋_GBK" w:cs="Times New Roman"/>
          <w:sz w:val="32"/>
          <w:lang w:val="en-US" w:eastAsia="zh-CN"/>
        </w:rPr>
        <w:t>100分，</w:t>
      </w:r>
      <w:r>
        <w:rPr>
          <w:rFonts w:hint="default" w:ascii="Times New Roman" w:hAnsi="Times New Roman" w:eastAsia="方正仿宋_GBK" w:cs="Times New Roman"/>
          <w:sz w:val="32"/>
          <w:lang w:eastAsia="zh-CN"/>
        </w:rPr>
        <w:t>基层未成年人救助保护阵地建设项目自评得分</w:t>
      </w:r>
      <w:r>
        <w:rPr>
          <w:rFonts w:hint="eastAsia" w:ascii="Times New Roman" w:hAnsi="Times New Roman" w:eastAsia="方正仿宋_GBK" w:cs="Times New Roman"/>
          <w:sz w:val="32"/>
          <w:lang w:val="en-US" w:eastAsia="zh-CN"/>
        </w:rPr>
        <w:t>100</w:t>
      </w:r>
      <w:r>
        <w:rPr>
          <w:rFonts w:hint="default" w:ascii="Times New Roman" w:hAnsi="Times New Roman" w:eastAsia="方正仿宋_GBK" w:cs="Times New Roman"/>
          <w:sz w:val="32"/>
          <w:lang w:val="en-US" w:eastAsia="zh-CN"/>
        </w:rPr>
        <w:t>分，</w:t>
      </w:r>
      <w:r>
        <w:rPr>
          <w:rFonts w:hint="default" w:ascii="Times New Roman" w:hAnsi="Times New Roman" w:eastAsia="方正仿宋_GBK" w:cs="Times New Roman"/>
          <w:sz w:val="32"/>
          <w:lang w:eastAsia="zh-CN"/>
        </w:rPr>
        <w:t>“孤儿医疗康复明天计划”自评得分</w:t>
      </w:r>
      <w:r>
        <w:rPr>
          <w:rFonts w:hint="default" w:ascii="Times New Roman" w:hAnsi="Times New Roman" w:eastAsia="方正仿宋_GBK" w:cs="Times New Roman"/>
          <w:sz w:val="32"/>
          <w:lang w:val="en-US" w:eastAsia="zh-CN"/>
        </w:rPr>
        <w:t>98分，</w:t>
      </w:r>
      <w:r>
        <w:rPr>
          <w:rFonts w:hint="eastAsia" w:ascii="Times New Roman" w:hAnsi="Times New Roman" w:eastAsia="方正仿宋_GBK" w:cs="Times New Roman"/>
          <w:sz w:val="32"/>
          <w:lang w:val="en-US" w:eastAsia="zh-CN"/>
        </w:rPr>
        <w:t>孤儿、</w:t>
      </w:r>
      <w:r>
        <w:rPr>
          <w:rFonts w:hint="default" w:ascii="Times New Roman" w:hAnsi="Times New Roman" w:eastAsia="方正仿宋_GBK" w:cs="Times New Roman"/>
          <w:sz w:val="32"/>
          <w:lang w:eastAsia="zh-CN"/>
        </w:rPr>
        <w:t>事实无人抚养儿童助学</w:t>
      </w:r>
      <w:r>
        <w:rPr>
          <w:rFonts w:hint="default" w:ascii="Times New Roman" w:hAnsi="Times New Roman" w:eastAsia="方正仿宋_GBK" w:cs="Times New Roman"/>
          <w:b w:val="0"/>
          <w:bCs w:val="0"/>
          <w:sz w:val="32"/>
          <w:lang w:val="zh-CN"/>
        </w:rPr>
        <w:t>自评得分</w:t>
      </w:r>
      <w:r>
        <w:rPr>
          <w:rFonts w:hint="default" w:ascii="Times New Roman" w:hAnsi="Times New Roman" w:eastAsia="方正仿宋_GBK" w:cs="Times New Roman"/>
          <w:b w:val="0"/>
          <w:bCs w:val="0"/>
          <w:sz w:val="32"/>
          <w:lang w:val="en-US" w:eastAsia="zh-CN"/>
        </w:rPr>
        <w:t>97分，</w:t>
      </w:r>
      <w:r>
        <w:rPr>
          <w:rFonts w:hint="default" w:ascii="Times New Roman" w:hAnsi="Times New Roman" w:eastAsia="方正仿宋_GBK" w:cs="Times New Roman"/>
          <w:b w:val="0"/>
          <w:bCs w:val="0"/>
          <w:sz w:val="32"/>
          <w:lang w:val="zh-CN"/>
        </w:rPr>
        <w:t>“为你而来</w:t>
      </w:r>
      <w:r>
        <w:rPr>
          <w:rFonts w:hint="default" w:ascii="Times New Roman" w:hAnsi="Times New Roman" w:eastAsia="方正仿宋_GBK" w:cs="Times New Roman"/>
          <w:b w:val="0"/>
          <w:bCs w:val="0"/>
          <w:sz w:val="32"/>
          <w:lang w:val="en-US" w:eastAsia="zh-CN"/>
        </w:rPr>
        <w:t xml:space="preserve"> 相伴成长</w:t>
      </w:r>
      <w:r>
        <w:rPr>
          <w:rFonts w:hint="default" w:ascii="Times New Roman" w:hAnsi="Times New Roman" w:eastAsia="方正仿宋_GBK" w:cs="Times New Roman"/>
          <w:b w:val="0"/>
          <w:bCs w:val="0"/>
          <w:sz w:val="32"/>
          <w:lang w:val="zh-CN"/>
        </w:rPr>
        <w:t>”自评得分</w:t>
      </w:r>
      <w:r>
        <w:rPr>
          <w:rFonts w:hint="default" w:ascii="Times New Roman" w:hAnsi="Times New Roman" w:eastAsia="方正仿宋_GBK" w:cs="Times New Roman"/>
          <w:b w:val="0"/>
          <w:bCs w:val="0"/>
          <w:sz w:val="32"/>
          <w:lang w:val="en-US" w:eastAsia="zh-CN"/>
        </w:rPr>
        <w:t>9</w:t>
      </w:r>
      <w:r>
        <w:rPr>
          <w:rFonts w:hint="eastAsia" w:ascii="Times New Roman" w:hAnsi="Times New Roman" w:eastAsia="方正仿宋_GBK" w:cs="Times New Roman"/>
          <w:b w:val="0"/>
          <w:bCs w:val="0"/>
          <w:sz w:val="32"/>
          <w:lang w:val="en-US" w:eastAsia="zh-CN"/>
        </w:rPr>
        <w:t>0</w:t>
      </w:r>
      <w:r>
        <w:rPr>
          <w:rFonts w:hint="default" w:ascii="Times New Roman" w:hAnsi="Times New Roman" w:eastAsia="方正仿宋_GBK" w:cs="Times New Roman"/>
          <w:b w:val="0"/>
          <w:bCs w:val="0"/>
          <w:sz w:val="32"/>
          <w:lang w:val="en-US" w:eastAsia="zh-CN"/>
        </w:rPr>
        <w:t>分，</w:t>
      </w:r>
      <w:r>
        <w:rPr>
          <w:rFonts w:hint="default" w:ascii="Times New Roman" w:hAnsi="Times New Roman" w:eastAsia="方正仿宋_GBK" w:cs="Times New Roman"/>
          <w:b w:val="0"/>
          <w:bCs w:val="0"/>
          <w:sz w:val="32"/>
          <w:lang w:val="zh-CN"/>
        </w:rPr>
        <w:t>“皓齿、正心”健康工程项目自评得分</w:t>
      </w:r>
      <w:r>
        <w:rPr>
          <w:rFonts w:hint="eastAsia" w:ascii="Times New Roman" w:hAnsi="Times New Roman" w:eastAsia="方正仿宋_GBK" w:cs="Times New Roman"/>
          <w:b w:val="0"/>
          <w:bCs w:val="0"/>
          <w:sz w:val="32"/>
          <w:lang w:val="en-US" w:eastAsia="zh-CN"/>
        </w:rPr>
        <w:t>90</w:t>
      </w:r>
      <w:r>
        <w:rPr>
          <w:rFonts w:hint="default" w:ascii="Times New Roman" w:hAnsi="Times New Roman" w:eastAsia="方正仿宋_GBK" w:cs="Times New Roman"/>
          <w:b w:val="0"/>
          <w:bCs w:val="0"/>
          <w:sz w:val="32"/>
          <w:lang w:val="en-US" w:eastAsia="zh-CN"/>
        </w:rPr>
        <w:t>分。</w:t>
      </w:r>
    </w:p>
    <w:p w14:paraId="5E7114B3">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（二）存在的问题。</w:t>
      </w:r>
    </w:p>
    <w:p w14:paraId="391CDA2F">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仿宋_GBK" w:cs="Times New Roman"/>
          <w:b w:val="0"/>
          <w:bCs w:val="0"/>
          <w:sz w:val="32"/>
          <w:lang w:val="zh-CN"/>
        </w:rPr>
      </w:pPr>
      <w:r>
        <w:rPr>
          <w:rFonts w:hint="default" w:ascii="Times New Roman" w:hAnsi="Times New Roman" w:eastAsia="方正仿宋_GBK" w:cs="Times New Roman"/>
          <w:b w:val="0"/>
          <w:bCs w:val="0"/>
          <w:sz w:val="32"/>
          <w:lang w:val="zh-CN"/>
        </w:rPr>
        <w:t>无</w:t>
      </w:r>
      <w:r>
        <w:rPr>
          <w:rFonts w:hint="default" w:ascii="Times New Roman" w:hAnsi="Times New Roman" w:eastAsia="方正仿宋_GBK" w:cs="Times New Roman"/>
          <w:b w:val="0"/>
          <w:bCs w:val="0"/>
          <w:sz w:val="32"/>
          <w:lang w:val="zh-CN"/>
        </w:rPr>
        <w:tab/>
      </w:r>
    </w:p>
    <w:p w14:paraId="454DB084">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楷体_GBK" w:cs="Times New Roman"/>
          <w:b w:val="0"/>
          <w:bCs/>
          <w:sz w:val="32"/>
          <w:lang w:val="zh-CN"/>
        </w:rPr>
      </w:pPr>
      <w:r>
        <w:rPr>
          <w:rFonts w:hint="default" w:ascii="Times New Roman" w:hAnsi="Times New Roman" w:eastAsia="方正楷体_GBK" w:cs="Times New Roman"/>
          <w:b w:val="0"/>
          <w:bCs/>
          <w:sz w:val="32"/>
          <w:lang w:val="zh-CN"/>
        </w:rPr>
        <w:t>（三）相关建议。</w:t>
      </w:r>
    </w:p>
    <w:p w14:paraId="09037C77">
      <w:pPr>
        <w:keepNext w:val="0"/>
        <w:keepLines w:val="0"/>
        <w:pageBreakBefore w:val="0"/>
        <w:kinsoku/>
        <w:wordWrap/>
        <w:overflowPunct/>
        <w:topLinePunct w:val="0"/>
        <w:autoSpaceDE/>
        <w:autoSpaceDN/>
        <w:bidi w:val="0"/>
        <w:adjustRightInd w:val="0"/>
        <w:snapToGrid w:val="0"/>
        <w:spacing w:line="560" w:lineRule="exact"/>
        <w:ind w:left="0" w:firstLine="720"/>
        <w:jc w:val="left"/>
        <w:textAlignment w:val="auto"/>
        <w:rPr>
          <w:rFonts w:hint="default" w:ascii="Times New Roman" w:hAnsi="Times New Roman" w:eastAsia="方正仿宋_GBK" w:cs="Times New Roman"/>
          <w:b w:val="0"/>
          <w:bCs w:val="0"/>
          <w:sz w:val="32"/>
          <w:lang w:val="zh-CN"/>
        </w:rPr>
      </w:pPr>
      <w:r>
        <w:rPr>
          <w:rFonts w:hint="default" w:ascii="Times New Roman" w:hAnsi="Times New Roman" w:eastAsia="方正仿宋_GBK" w:cs="Times New Roman"/>
          <w:b w:val="0"/>
          <w:bCs w:val="0"/>
          <w:sz w:val="32"/>
          <w:lang w:val="zh-CN"/>
        </w:rPr>
        <w:t>无</w:t>
      </w:r>
    </w:p>
    <w:p w14:paraId="21086A09">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10C500B8">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3EFB5CF9">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06D92561">
      <w:pPr>
        <w:pageBreakBefore w:val="0"/>
        <w:widowControl w:val="0"/>
        <w:kinsoku/>
        <w:wordWrap/>
        <w:overflowPunct/>
        <w:topLinePunct w:val="0"/>
        <w:bidi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hint="eastAsia" w:ascii="Times New Roman" w:hAnsi="Times New Roman" w:eastAsia="方正小标宋简体" w:cs="Times New Roman"/>
          <w:color w:val="auto"/>
          <w:kern w:val="2"/>
          <w:sz w:val="40"/>
          <w:szCs w:val="40"/>
          <w:lang w:val="zh-CN" w:eastAsia="zh-CN" w:bidi="ar-SA"/>
        </w:rPr>
        <w:t>康辅工程</w:t>
      </w:r>
      <w:r>
        <w:rPr>
          <w:rFonts w:ascii="Times New Roman" w:hAnsi="Times New Roman" w:eastAsia="方正小标宋简体" w:cs="Times New Roman"/>
          <w:color w:val="auto"/>
          <w:kern w:val="2"/>
          <w:sz w:val="40"/>
          <w:szCs w:val="40"/>
          <w:lang w:val="zh-CN" w:eastAsia="zh-CN" w:bidi="ar-SA"/>
        </w:rPr>
        <w:t>专项预算项目支出</w:t>
      </w:r>
    </w:p>
    <w:p w14:paraId="5F5361D3">
      <w:pPr>
        <w:pageBreakBefore w:val="0"/>
        <w:widowControl w:val="0"/>
        <w:kinsoku/>
        <w:wordWrap/>
        <w:overflowPunct/>
        <w:topLinePunct w:val="0"/>
        <w:bidi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ascii="Times New Roman" w:hAnsi="Times New Roman" w:eastAsia="方正小标宋简体" w:cs="Times New Roman"/>
          <w:color w:val="auto"/>
          <w:kern w:val="2"/>
          <w:sz w:val="40"/>
          <w:szCs w:val="40"/>
          <w:lang w:val="zh-CN" w:eastAsia="zh-CN" w:bidi="ar-SA"/>
        </w:rPr>
        <w:t>绩效自评报告</w:t>
      </w:r>
    </w:p>
    <w:p w14:paraId="149CA4B6">
      <w:pPr>
        <w:pageBreakBefore w:val="0"/>
        <w:kinsoku/>
        <w:wordWrap/>
        <w:overflowPunct/>
        <w:topLinePunct w:val="0"/>
        <w:bidi w:val="0"/>
        <w:adjustRightInd w:val="0"/>
        <w:snapToGrid w:val="0"/>
        <w:spacing w:line="600" w:lineRule="exact"/>
        <w:ind w:left="0" w:firstLine="960" w:firstLineChars="300"/>
        <w:jc w:val="left"/>
        <w:rPr>
          <w:rFonts w:ascii="Times New Roman" w:hAnsi="Times New Roman" w:eastAsia="黑体" w:cs="Times New Roman"/>
          <w:sz w:val="32"/>
          <w:lang w:val="zh-CN"/>
        </w:rPr>
      </w:pPr>
      <w:r>
        <w:rPr>
          <w:rFonts w:ascii="Times New Roman" w:hAnsi="Times New Roman" w:eastAsia="黑体" w:cs="Times New Roman"/>
          <w:sz w:val="32"/>
        </w:rPr>
        <w:t>一、</w:t>
      </w:r>
      <w:r>
        <w:rPr>
          <w:rFonts w:ascii="Times New Roman" w:hAnsi="Times New Roman" w:eastAsia="黑体" w:cs="Times New Roman"/>
          <w:sz w:val="32"/>
          <w:lang w:val="zh-CN"/>
        </w:rPr>
        <w:t>项目概况</w:t>
      </w:r>
    </w:p>
    <w:p w14:paraId="53B2E69F">
      <w:pPr>
        <w:pageBreakBefore w:val="0"/>
        <w:kinsoku/>
        <w:wordWrap/>
        <w:overflowPunct/>
        <w:topLinePunct w:val="0"/>
        <w:bidi w:val="0"/>
        <w:adjustRightInd w:val="0"/>
        <w:snapToGrid w:val="0"/>
        <w:spacing w:line="600" w:lineRule="exact"/>
        <w:ind w:firstLine="720"/>
        <w:jc w:val="left"/>
        <w:rPr>
          <w:rFonts w:ascii="Times New Roman" w:hAnsi="Times New Roman" w:eastAsia="楷体_GB2312" w:cs="Times New Roman"/>
          <w:b/>
          <w:sz w:val="32"/>
          <w:lang w:val="zh-CN"/>
        </w:rPr>
      </w:pPr>
      <w:r>
        <w:rPr>
          <w:rFonts w:hint="eastAsia" w:ascii="黑体" w:hAnsi="黑体" w:eastAsia="黑体" w:cs="黑体"/>
          <w:b w:val="0"/>
          <w:bCs/>
          <w:sz w:val="32"/>
          <w:lang w:val="zh-CN"/>
        </w:rPr>
        <w:t>（一）项目基本情况</w:t>
      </w:r>
      <w:r>
        <w:rPr>
          <w:rFonts w:ascii="Times New Roman" w:hAnsi="Times New Roman" w:eastAsia="楷体_GB2312" w:cs="Times New Roman"/>
          <w:b/>
          <w:sz w:val="32"/>
          <w:lang w:val="zh-CN"/>
        </w:rPr>
        <w:t>。</w:t>
      </w:r>
    </w:p>
    <w:p w14:paraId="0FE6A9A5">
      <w:pPr>
        <w:pageBreakBefore w:val="0"/>
        <w:kinsoku/>
        <w:wordWrap/>
        <w:overflowPunct/>
        <w:topLinePunct w:val="0"/>
        <w:bidi w:val="0"/>
        <w:adjustRightInd w:val="0"/>
        <w:snapToGrid w:val="0"/>
        <w:spacing w:line="600" w:lineRule="exact"/>
        <w:ind w:firstLine="720"/>
        <w:jc w:val="left"/>
        <w:rPr>
          <w:rFonts w:ascii="Times New Roman" w:hAnsi="Times New Roman" w:eastAsia="仿宋_GB2312" w:cs="Times New Roman"/>
          <w:sz w:val="32"/>
          <w:lang w:val="zh-CN"/>
        </w:rPr>
      </w:pPr>
      <w:r>
        <w:rPr>
          <w:rFonts w:ascii="Times New Roman" w:hAnsi="Times New Roman" w:eastAsia="仿宋_GB2312" w:cs="Times New Roman"/>
          <w:sz w:val="32"/>
          <w:lang w:val="zh-CN"/>
        </w:rPr>
        <w:t>1</w:t>
      </w:r>
      <w:r>
        <w:rPr>
          <w:rFonts w:hint="eastAsia" w:ascii="Times New Roman" w:hAnsi="Times New Roman" w:eastAsia="仿宋_GB2312" w:cs="Times New Roman"/>
          <w:sz w:val="32"/>
          <w:lang w:val="zh-CN"/>
        </w:rPr>
        <w:t>.</w:t>
      </w:r>
      <w:r>
        <w:rPr>
          <w:rFonts w:hint="eastAsia" w:ascii="方正仿宋_GBK" w:hAnsi="方正仿宋_GBK" w:eastAsia="方正仿宋_GBK" w:cs="方正仿宋_GBK"/>
          <w:sz w:val="32"/>
          <w:lang w:val="zh-CN"/>
        </w:rPr>
        <w:t>项目主管部门职责</w:t>
      </w:r>
    </w:p>
    <w:p w14:paraId="4794CC01">
      <w:pPr>
        <w:pageBreakBefore w:val="0"/>
        <w:kinsoku/>
        <w:wordWrap/>
        <w:overflowPunct/>
        <w:topLinePunct w:val="0"/>
        <w:bidi w:val="0"/>
        <w:adjustRightInd w:val="0"/>
        <w:snapToGrid w:val="0"/>
        <w:spacing w:line="600" w:lineRule="exact"/>
        <w:ind w:firstLine="720"/>
        <w:jc w:val="left"/>
        <w:rPr>
          <w:rFonts w:ascii="Times New Roman" w:hAnsi="Times New Roman" w:eastAsia="仿宋_GB2312" w:cs="Times New Roman"/>
          <w:sz w:val="32"/>
          <w:lang w:val="zh-CN"/>
        </w:rPr>
      </w:pPr>
      <w:r>
        <w:rPr>
          <w:rFonts w:hint="eastAsia" w:ascii="方正仿宋_GBK" w:hAnsi="方正仿宋_GBK" w:eastAsia="方正仿宋_GBK" w:cs="方正仿宋_GBK"/>
          <w:sz w:val="32"/>
          <w:lang w:val="zh-CN"/>
        </w:rPr>
        <w:t>摸清攀枝花市符合项目条件困难</w:t>
      </w:r>
      <w:r>
        <w:rPr>
          <w:rFonts w:hint="default" w:ascii="方正仿宋_GBK" w:hAnsi="方正仿宋_GBK" w:eastAsia="方正仿宋_GBK" w:cs="方正仿宋_GBK"/>
          <w:sz w:val="32"/>
          <w:lang w:val="en"/>
        </w:rPr>
        <w:t>群众</w:t>
      </w:r>
      <w:r>
        <w:rPr>
          <w:rFonts w:hint="eastAsia" w:ascii="方正仿宋_GBK" w:hAnsi="方正仿宋_GBK" w:eastAsia="方正仿宋_GBK" w:cs="方正仿宋_GBK"/>
          <w:sz w:val="32"/>
          <w:lang w:val="zh-CN"/>
        </w:rPr>
        <w:t>的康复辅助器具配置需求，建立基本信息台账，拟定</w:t>
      </w:r>
      <w:r>
        <w:rPr>
          <w:rFonts w:ascii="方正仿宋_GBK" w:hAnsi="方正仿宋_GBK" w:eastAsia="方正仿宋_GBK" w:cs="方正仿宋_GBK"/>
          <w:sz w:val="32"/>
          <w:lang w:val="zh-CN"/>
        </w:rPr>
        <w:t>攀枝花市</w:t>
      </w:r>
      <w:r>
        <w:rPr>
          <w:rFonts w:hint="eastAsia" w:ascii="方正仿宋_GBK" w:hAnsi="方正仿宋_GBK" w:eastAsia="方正仿宋_GBK" w:cs="方正仿宋_GBK"/>
          <w:sz w:val="32"/>
          <w:lang w:val="zh-CN"/>
        </w:rPr>
        <w:t>“康辅工程”项目</w:t>
      </w:r>
      <w:r>
        <w:rPr>
          <w:rFonts w:ascii="方正仿宋_GBK" w:hAnsi="方正仿宋_GBK" w:eastAsia="方正仿宋_GBK" w:cs="方正仿宋_GBK"/>
          <w:sz w:val="32"/>
          <w:lang w:val="zh-CN"/>
        </w:rPr>
        <w:t>实施方案</w:t>
      </w:r>
      <w:r>
        <w:rPr>
          <w:rFonts w:hint="eastAsia" w:ascii="方正仿宋_GBK" w:hAnsi="方正仿宋_GBK" w:eastAsia="方正仿宋_GBK" w:cs="方正仿宋_GBK"/>
          <w:sz w:val="32"/>
          <w:lang w:val="zh-CN"/>
        </w:rPr>
        <w:t>。</w:t>
      </w:r>
    </w:p>
    <w:p w14:paraId="68EC35B4">
      <w:pPr>
        <w:pageBreakBefore w:val="0"/>
        <w:kinsoku/>
        <w:wordWrap/>
        <w:overflowPunct/>
        <w:topLinePunct w:val="0"/>
        <w:bidi w:val="0"/>
        <w:adjustRightInd w:val="0"/>
        <w:snapToGrid w:val="0"/>
        <w:spacing w:line="600" w:lineRule="exact"/>
        <w:ind w:firstLine="720"/>
        <w:jc w:val="left"/>
        <w:rPr>
          <w:rFonts w:ascii="Times New Roman" w:hAnsi="Times New Roman" w:eastAsia="仿宋_GB2312" w:cs="Times New Roman"/>
          <w:sz w:val="32"/>
          <w:lang w:val="zh-CN"/>
        </w:rPr>
      </w:pPr>
      <w:r>
        <w:rPr>
          <w:rFonts w:ascii="Times New Roman" w:hAnsi="Times New Roman" w:eastAsia="仿宋_GB2312" w:cs="Times New Roman"/>
          <w:sz w:val="32"/>
          <w:lang w:val="zh-CN"/>
        </w:rPr>
        <w:t>2.</w:t>
      </w:r>
      <w:r>
        <w:rPr>
          <w:rFonts w:hint="eastAsia" w:ascii="方正仿宋_GBK" w:hAnsi="方正仿宋_GBK" w:eastAsia="方正仿宋_GBK" w:cs="方正仿宋_GBK"/>
          <w:sz w:val="32"/>
          <w:lang w:val="zh-CN"/>
        </w:rPr>
        <w:t>项目立项依据、资金申报依据</w:t>
      </w:r>
    </w:p>
    <w:p w14:paraId="2BE8F30E">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《四川省财政厅 四川省民政厅关于下达</w:t>
      </w:r>
      <w:r>
        <w:rPr>
          <w:rFonts w:ascii="Times New Roman" w:hAnsi="Times New Roman" w:eastAsia="仿宋_GB2312" w:cs="Times New Roman"/>
          <w:sz w:val="32"/>
          <w:lang w:val="zh-CN"/>
        </w:rPr>
        <w:t>2024</w:t>
      </w:r>
      <w:r>
        <w:rPr>
          <w:rFonts w:hint="eastAsia" w:ascii="方正仿宋_GBK" w:hAnsi="方正仿宋_GBK" w:eastAsia="方正仿宋_GBK" w:cs="方正仿宋_GBK"/>
          <w:sz w:val="32"/>
          <w:lang w:val="zh-CN"/>
        </w:rPr>
        <w:t>年中央财政彩票公益金支持社会福利事业资金的通知》（川财社</w:t>
      </w:r>
      <w:r>
        <w:rPr>
          <w:rFonts w:hint="eastAsia" w:ascii="仿宋_GB2312" w:hAnsi="Times New Roman" w:eastAsia="仿宋_GB2312" w:cs="Times New Roman"/>
          <w:kern w:val="2"/>
          <w:sz w:val="32"/>
          <w:szCs w:val="32"/>
        </w:rPr>
        <w:t>〔</w:t>
      </w:r>
      <w:r>
        <w:rPr>
          <w:rFonts w:ascii="Times New Roman" w:hAnsi="Times New Roman" w:eastAsia="仿宋_GB2312" w:cs="Times New Roman"/>
          <w:sz w:val="32"/>
          <w:lang w:val="zh-CN"/>
        </w:rPr>
        <w:t>2024</w:t>
      </w:r>
      <w:r>
        <w:rPr>
          <w:rFonts w:hint="eastAsia" w:ascii="仿宋_GB2312" w:hAnsi="Times New Roman" w:eastAsia="仿宋_GB2312" w:cs="Times New Roman"/>
          <w:kern w:val="2"/>
          <w:sz w:val="32"/>
          <w:szCs w:val="32"/>
        </w:rPr>
        <w:t>〕</w:t>
      </w:r>
      <w:r>
        <w:rPr>
          <w:rFonts w:ascii="Times New Roman" w:hAnsi="Times New Roman" w:eastAsia="仿宋_GB2312" w:cs="Times New Roman"/>
          <w:kern w:val="2"/>
          <w:sz w:val="32"/>
          <w:szCs w:val="32"/>
        </w:rPr>
        <w:t>107</w:t>
      </w:r>
      <w:r>
        <w:rPr>
          <w:rFonts w:hint="eastAsia" w:ascii="方正仿宋_GBK" w:hAnsi="方正仿宋_GBK" w:eastAsia="方正仿宋_GBK" w:cs="方正仿宋_GBK"/>
          <w:kern w:val="2"/>
          <w:sz w:val="32"/>
          <w:szCs w:val="32"/>
        </w:rPr>
        <w:t>号</w:t>
      </w:r>
      <w:r>
        <w:rPr>
          <w:rFonts w:hint="eastAsia" w:ascii="方正仿宋_GBK" w:hAnsi="方正仿宋_GBK" w:eastAsia="方正仿宋_GBK" w:cs="方正仿宋_GBK"/>
          <w:sz w:val="32"/>
          <w:lang w:val="zh-CN"/>
        </w:rPr>
        <w:t>）下达攀枝花市“康辅工程”项目专项资金</w:t>
      </w:r>
      <w:r>
        <w:rPr>
          <w:rFonts w:ascii="Times New Roman" w:hAnsi="Times New Roman" w:eastAsia="仿宋_GB2312" w:cs="Times New Roman"/>
          <w:sz w:val="32"/>
          <w:lang w:val="zh-CN"/>
        </w:rPr>
        <w:t>210</w:t>
      </w:r>
      <w:r>
        <w:rPr>
          <w:rFonts w:hint="eastAsia" w:ascii="方正仿宋_GBK" w:hAnsi="方正仿宋_GBK" w:eastAsia="方正仿宋_GBK" w:cs="方正仿宋_GBK"/>
          <w:sz w:val="32"/>
          <w:lang w:val="zh-CN"/>
        </w:rPr>
        <w:t>万元。</w:t>
      </w:r>
    </w:p>
    <w:p w14:paraId="78570B04">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sz w:val="32"/>
          <w:lang w:val="zh-CN"/>
        </w:rPr>
      </w:pPr>
      <w:r>
        <w:rPr>
          <w:rFonts w:ascii="Times New Roman" w:hAnsi="Times New Roman" w:eastAsia="仿宋_GB2312" w:cs="Times New Roman"/>
          <w:sz w:val="32"/>
          <w:lang w:val="zh-CN"/>
        </w:rPr>
        <w:t>3.</w:t>
      </w:r>
      <w:r>
        <w:rPr>
          <w:rFonts w:hint="eastAsia" w:ascii="方正仿宋_GBK" w:hAnsi="方正仿宋_GBK" w:eastAsia="方正仿宋_GBK" w:cs="方正仿宋_GBK"/>
          <w:sz w:val="32"/>
          <w:lang w:val="zh-CN"/>
        </w:rPr>
        <w:t>项目资金管理办法制定情况，资金支持的具体项目的条件与支持方式。</w:t>
      </w:r>
    </w:p>
    <w:p w14:paraId="424C2EAE">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b w:val="0"/>
          <w:bCs/>
          <w:sz w:val="32"/>
          <w:lang w:val="en"/>
        </w:rPr>
      </w:pPr>
      <w:r>
        <w:rPr>
          <w:rFonts w:hint="eastAsia" w:ascii="方正仿宋_GBK" w:hAnsi="方正仿宋_GBK" w:eastAsia="方正仿宋_GBK" w:cs="方正仿宋_GBK"/>
          <w:sz w:val="32"/>
          <w:lang w:val="zh-CN"/>
        </w:rPr>
        <w:t>“康辅工程”项目资金为中央福彩公益金，使用范围为困难</w:t>
      </w:r>
      <w:r>
        <w:rPr>
          <w:rFonts w:hint="default" w:ascii="方正仿宋_GBK" w:hAnsi="方正仿宋_GBK" w:eastAsia="方正仿宋_GBK" w:cs="方正仿宋_GBK"/>
          <w:sz w:val="32"/>
          <w:lang w:val="en"/>
        </w:rPr>
        <w:t>群众</w:t>
      </w:r>
      <w:r>
        <w:rPr>
          <w:rFonts w:hint="eastAsia" w:ascii="方正仿宋_GBK" w:hAnsi="方正仿宋_GBK" w:eastAsia="方正仿宋_GBK" w:cs="方正仿宋_GBK"/>
          <w:sz w:val="32"/>
          <w:lang w:val="zh-CN"/>
        </w:rPr>
        <w:t>康复辅助器具免费配置经费。项目资金实行专项管理，专款专用。</w:t>
      </w:r>
    </w:p>
    <w:p w14:paraId="2C555D0E">
      <w:pPr>
        <w:pageBreakBefore w:val="0"/>
        <w:kinsoku/>
        <w:wordWrap/>
        <w:overflowPunct/>
        <w:topLinePunct w:val="0"/>
        <w:bidi w:val="0"/>
        <w:adjustRightInd w:val="0"/>
        <w:snapToGrid w:val="0"/>
        <w:spacing w:line="600" w:lineRule="exact"/>
        <w:ind w:firstLine="720"/>
        <w:jc w:val="left"/>
        <w:rPr>
          <w:rFonts w:hint="eastAsia" w:ascii="黑体" w:hAnsi="黑体" w:eastAsia="黑体" w:cs="黑体"/>
          <w:b w:val="0"/>
          <w:bCs/>
          <w:sz w:val="32"/>
          <w:lang w:val="zh-CN"/>
        </w:rPr>
      </w:pPr>
      <w:r>
        <w:rPr>
          <w:rFonts w:hint="eastAsia" w:ascii="黑体" w:hAnsi="黑体" w:eastAsia="黑体" w:cs="黑体"/>
          <w:b w:val="0"/>
          <w:bCs/>
          <w:sz w:val="32"/>
          <w:lang w:val="zh-CN"/>
        </w:rPr>
        <w:t>（二）项目绩效目标。</w:t>
      </w:r>
    </w:p>
    <w:p w14:paraId="121E229C">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sz w:val="32"/>
          <w:lang w:val="zh-CN"/>
        </w:rPr>
      </w:pPr>
      <w:r>
        <w:rPr>
          <w:rFonts w:ascii="Times New Roman" w:hAnsi="Times New Roman" w:eastAsia="仿宋_GB2312" w:cs="Times New Roman"/>
          <w:sz w:val="32"/>
          <w:lang w:val="zh-CN"/>
        </w:rPr>
        <w:t>1.</w:t>
      </w:r>
      <w:r>
        <w:rPr>
          <w:rFonts w:hint="eastAsia" w:ascii="方正仿宋_GBK" w:hAnsi="方正仿宋_GBK" w:eastAsia="方正仿宋_GBK" w:cs="方正仿宋_GBK"/>
          <w:sz w:val="32"/>
          <w:lang w:val="zh-CN"/>
        </w:rPr>
        <w:t>项目主要内容。</w:t>
      </w:r>
    </w:p>
    <w:p w14:paraId="6898AFDE">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为攀枝花市户籍的困难残疾人和困难家庭中的老年人、儿童福利机构中的残疾儿童提供康复辅助器具免费配置服务。</w:t>
      </w:r>
    </w:p>
    <w:p w14:paraId="3A003275">
      <w:pPr>
        <w:pageBreakBefore w:val="0"/>
        <w:kinsoku/>
        <w:wordWrap/>
        <w:overflowPunct/>
        <w:topLinePunct w:val="0"/>
        <w:bidi w:val="0"/>
        <w:adjustRightInd w:val="0"/>
        <w:snapToGrid w:val="0"/>
        <w:spacing w:line="600" w:lineRule="exact"/>
        <w:ind w:left="0" w:firstLine="800" w:firstLineChars="250"/>
        <w:jc w:val="left"/>
        <w:rPr>
          <w:rFonts w:hint="eastAsia" w:ascii="方正仿宋_GBK" w:hAnsi="方正仿宋_GBK" w:eastAsia="方正仿宋_GBK" w:cs="方正仿宋_GBK"/>
          <w:sz w:val="32"/>
          <w:lang w:val="zh-CN"/>
        </w:rPr>
      </w:pPr>
      <w:r>
        <w:rPr>
          <w:rFonts w:ascii="Times New Roman" w:hAnsi="Times New Roman" w:eastAsia="仿宋_GB2312" w:cs="Times New Roman"/>
          <w:sz w:val="32"/>
          <w:lang w:val="zh-CN"/>
        </w:rPr>
        <w:t>2.</w:t>
      </w:r>
      <w:r>
        <w:rPr>
          <w:rFonts w:hint="eastAsia" w:ascii="方正仿宋_GBK" w:hAnsi="方正仿宋_GBK" w:eastAsia="方正仿宋_GBK" w:cs="方正仿宋_GBK"/>
          <w:sz w:val="32"/>
          <w:lang w:val="zh-CN"/>
        </w:rPr>
        <w:t>项目应实现的具体绩效目标，包括目标的量化、细化情况以及项目实施进度计划等。</w:t>
      </w:r>
    </w:p>
    <w:p w14:paraId="2E9EB51C">
      <w:pPr>
        <w:pageBreakBefore w:val="0"/>
        <w:kinsoku/>
        <w:wordWrap/>
        <w:overflowPunct/>
        <w:topLinePunct w:val="0"/>
        <w:bidi w:val="0"/>
        <w:adjustRightInd w:val="0"/>
        <w:snapToGrid w:val="0"/>
        <w:spacing w:line="600" w:lineRule="exact"/>
        <w:ind w:firstLine="480" w:firstLineChars="150"/>
        <w:jc w:val="left"/>
        <w:rPr>
          <w:rFonts w:hint="eastAsia" w:ascii="方正仿宋_GBK" w:hAnsi="方正仿宋_GBK" w:eastAsia="方正仿宋_GBK" w:cs="方正仿宋_GBK"/>
          <w:sz w:val="32"/>
          <w:lang w:val="zh-CN"/>
        </w:rPr>
      </w:pPr>
      <w:r>
        <w:rPr>
          <w:rFonts w:ascii="Times New Roman" w:hAnsi="Times New Roman" w:eastAsia="仿宋_GB2312" w:cs="Times New Roman"/>
          <w:sz w:val="32"/>
          <w:lang w:val="zh-CN"/>
        </w:rPr>
        <w:t>（1）</w:t>
      </w:r>
      <w:r>
        <w:rPr>
          <w:rFonts w:hint="eastAsia" w:ascii="方正仿宋_GBK" w:hAnsi="方正仿宋_GBK" w:eastAsia="方正仿宋_GBK" w:cs="方正仿宋_GBK"/>
          <w:sz w:val="32"/>
          <w:lang w:val="zh-CN"/>
        </w:rPr>
        <w:t>项目具体绩效目标</w:t>
      </w:r>
    </w:p>
    <w:p w14:paraId="3FDD6954">
      <w:pPr>
        <w:pageBreakBefore w:val="0"/>
        <w:kinsoku/>
        <w:wordWrap/>
        <w:overflowPunct/>
        <w:topLinePunct w:val="0"/>
        <w:bidi w:val="0"/>
        <w:adjustRightInd w:val="0"/>
        <w:snapToGrid w:val="0"/>
        <w:spacing w:line="600" w:lineRule="exact"/>
        <w:ind w:firstLine="640" w:firstLineChars="200"/>
        <w:jc w:val="left"/>
        <w:rPr>
          <w:rFonts w:ascii="Times New Roman" w:hAnsi="Times New Roman" w:eastAsia="仿宋_GB2312" w:cs="Times New Roman"/>
          <w:spacing w:val="-14"/>
          <w:sz w:val="32"/>
          <w:lang w:val="zh-CN"/>
        </w:rPr>
      </w:pPr>
      <w:r>
        <w:rPr>
          <w:rFonts w:hint="eastAsia" w:ascii="方正仿宋_GBK" w:hAnsi="方正仿宋_GBK" w:eastAsia="方正仿宋_GBK" w:cs="方正仿宋_GBK"/>
          <w:sz w:val="32"/>
          <w:lang w:val="zh-CN"/>
        </w:rPr>
        <w:t>数量指标：</w:t>
      </w:r>
      <w:r>
        <w:rPr>
          <w:rFonts w:hint="eastAsia" w:ascii="方正仿宋_GBK" w:hAnsi="方正仿宋_GBK" w:eastAsia="方正仿宋_GBK" w:cs="方正仿宋_GBK"/>
          <w:spacing w:val="-14"/>
          <w:sz w:val="32"/>
          <w:lang w:val="zh-CN"/>
        </w:rPr>
        <w:t>为困难群众配置康复辅助器具</w:t>
      </w:r>
      <w:r>
        <w:rPr>
          <w:rFonts w:hint="eastAsia" w:ascii="Times New Roman" w:hAnsi="Times New Roman" w:eastAsia="仿宋_GB2312" w:cs="Times New Roman"/>
          <w:spacing w:val="-14"/>
          <w:sz w:val="32"/>
          <w:lang w:val="zh-CN"/>
        </w:rPr>
        <w:t>≥</w:t>
      </w:r>
      <w:r>
        <w:rPr>
          <w:rFonts w:ascii="Times New Roman" w:hAnsi="Times New Roman" w:eastAsia="仿宋_GB2312" w:cs="Times New Roman"/>
          <w:spacing w:val="-14"/>
          <w:sz w:val="32"/>
          <w:lang w:val="zh-CN"/>
        </w:rPr>
        <w:t>840</w:t>
      </w:r>
      <w:r>
        <w:rPr>
          <w:rFonts w:hint="eastAsia" w:ascii="方正仿宋_GBK" w:hAnsi="方正仿宋_GBK" w:eastAsia="方正仿宋_GBK" w:cs="方正仿宋_GBK"/>
          <w:spacing w:val="-14"/>
          <w:sz w:val="32"/>
          <w:lang w:val="zh-CN"/>
        </w:rPr>
        <w:t>人次。</w:t>
      </w:r>
    </w:p>
    <w:p w14:paraId="7A0B7278">
      <w:pPr>
        <w:pageBreakBefore w:val="0"/>
        <w:kinsoku/>
        <w:wordWrap/>
        <w:overflowPunct/>
        <w:topLinePunct w:val="0"/>
        <w:bidi w:val="0"/>
        <w:adjustRightInd w:val="0"/>
        <w:snapToGrid w:val="0"/>
        <w:spacing w:line="600" w:lineRule="exact"/>
        <w:ind w:left="0"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可持续发展指标：福彩公益金社会影响力显著增强。</w:t>
      </w:r>
    </w:p>
    <w:p w14:paraId="499A5FAB">
      <w:pPr>
        <w:pageBreakBefore w:val="0"/>
        <w:kinsoku/>
        <w:wordWrap/>
        <w:overflowPunct/>
        <w:topLinePunct w:val="0"/>
        <w:bidi w:val="0"/>
        <w:adjustRightInd w:val="0"/>
        <w:snapToGrid w:val="0"/>
        <w:spacing w:line="600" w:lineRule="exact"/>
        <w:ind w:left="0" w:firstLine="640" w:firstLineChars="200"/>
        <w:jc w:val="left"/>
        <w:rPr>
          <w:rFonts w:ascii="Times New Roman" w:hAnsi="Times New Roman" w:eastAsia="仿宋_GB2312" w:cs="Times New Roman"/>
          <w:sz w:val="32"/>
          <w:lang w:val="zh-CN"/>
        </w:rPr>
      </w:pPr>
      <w:r>
        <w:rPr>
          <w:rFonts w:hint="eastAsia" w:ascii="方正仿宋_GBK" w:hAnsi="方正仿宋_GBK" w:eastAsia="方正仿宋_GBK" w:cs="方正仿宋_GBK"/>
          <w:sz w:val="32"/>
          <w:lang w:val="zh-CN"/>
        </w:rPr>
        <w:t>服务对象满意度：接受服务对象满意度≥</w:t>
      </w:r>
      <w:r>
        <w:rPr>
          <w:rFonts w:ascii="Times New Roman" w:hAnsi="Times New Roman" w:eastAsia="仿宋_GB2312" w:cs="Times New Roman"/>
          <w:sz w:val="32"/>
          <w:lang w:val="zh-CN"/>
        </w:rPr>
        <w:t>90%。</w:t>
      </w:r>
    </w:p>
    <w:p w14:paraId="6C95BB68">
      <w:pPr>
        <w:pageBreakBefore w:val="0"/>
        <w:kinsoku/>
        <w:wordWrap/>
        <w:overflowPunct/>
        <w:topLinePunct w:val="0"/>
        <w:bidi w:val="0"/>
        <w:adjustRightInd w:val="0"/>
        <w:snapToGrid w:val="0"/>
        <w:spacing w:line="600" w:lineRule="exact"/>
        <w:ind w:left="0" w:firstLine="480" w:firstLineChars="150"/>
        <w:jc w:val="left"/>
        <w:rPr>
          <w:rFonts w:hint="eastAsia" w:ascii="方正仿宋_GBK" w:hAnsi="方正仿宋_GBK" w:eastAsia="方正仿宋_GBK" w:cs="方正仿宋_GBK"/>
          <w:sz w:val="32"/>
          <w:lang w:val="zh-CN"/>
        </w:rPr>
      </w:pPr>
      <w:r>
        <w:rPr>
          <w:rFonts w:ascii="Times New Roman" w:hAnsi="Times New Roman" w:eastAsia="仿宋_GB2312" w:cs="Times New Roman"/>
          <w:sz w:val="32"/>
          <w:lang w:val="zh-CN"/>
        </w:rPr>
        <w:t>（2）</w:t>
      </w:r>
      <w:r>
        <w:rPr>
          <w:rFonts w:hint="eastAsia" w:ascii="方正仿宋_GBK" w:hAnsi="方正仿宋_GBK" w:eastAsia="方正仿宋_GBK" w:cs="方正仿宋_GBK"/>
          <w:sz w:val="32"/>
          <w:lang w:val="zh-CN"/>
        </w:rPr>
        <w:t>项目实施进度</w:t>
      </w:r>
    </w:p>
    <w:p w14:paraId="318FA7B4">
      <w:pPr>
        <w:pageBreakBefore w:val="0"/>
        <w:kinsoku/>
        <w:wordWrap/>
        <w:overflowPunct/>
        <w:topLinePunct w:val="0"/>
        <w:bidi w:val="0"/>
        <w:adjustRightInd w:val="0"/>
        <w:snapToGrid w:val="0"/>
        <w:spacing w:line="600" w:lineRule="exact"/>
        <w:ind w:left="0" w:firstLine="643" w:firstLineChars="200"/>
        <w:jc w:val="left"/>
        <w:rPr>
          <w:rFonts w:ascii="方正仿宋_GBK" w:hAnsi="Times New Roman" w:eastAsia="方正仿宋_GBK" w:cs="方正仿宋_GBK"/>
          <w:vanish w:val="0"/>
          <w:color w:val="auto"/>
          <w:spacing w:val="-6"/>
          <w:kern w:val="0"/>
          <w:sz w:val="32"/>
        </w:rPr>
      </w:pPr>
      <w:r>
        <w:rPr>
          <w:rFonts w:hint="eastAsia" w:ascii="汉仪书宋二S" w:hAnsi="汉仪书宋二S" w:eastAsia="汉仪书宋二S" w:cs="汉仪书宋二S"/>
          <w:b/>
          <w:bCs/>
          <w:sz w:val="32"/>
          <w:lang w:val="zh-CN"/>
        </w:rPr>
        <w:t>①</w:t>
      </w:r>
      <w:r>
        <w:rPr>
          <w:rFonts w:ascii="方正仿宋_GBK" w:hAnsi="Times New Roman" w:eastAsia="方正仿宋_GBK" w:cs="方正仿宋_GBK"/>
          <w:b/>
          <w:bCs/>
          <w:sz w:val="32"/>
          <w:lang w:val="zh-CN"/>
        </w:rPr>
        <w:t>个人申请</w:t>
      </w:r>
      <w:r>
        <w:rPr>
          <w:rFonts w:ascii="方正仿宋_GBK" w:hAnsi="Times New Roman" w:eastAsia="方正仿宋_GBK" w:cs="方正仿宋_GBK"/>
          <w:sz w:val="32"/>
          <w:lang w:val="zh-CN"/>
        </w:rPr>
        <w:t>（</w:t>
      </w:r>
      <w:r>
        <w:rPr>
          <w:rFonts w:ascii="Times New Roman" w:hAnsi="Times New Roman" w:eastAsia="仿宋_GB2312" w:cs="Times New Roman"/>
          <w:sz w:val="32"/>
          <w:lang w:val="zh-CN"/>
        </w:rPr>
        <w:t>2024年4月15</w:t>
      </w:r>
      <w:r>
        <w:rPr>
          <w:rFonts w:hint="eastAsia" w:ascii="方正仿宋_GBK" w:hAnsi="Times New Roman" w:eastAsia="方正仿宋_GBK" w:cs="方正仿宋_GBK"/>
          <w:sz w:val="32"/>
          <w:lang w:val="zh-CN"/>
        </w:rPr>
        <w:t>日前</w:t>
      </w:r>
      <w:r>
        <w:rPr>
          <w:rFonts w:ascii="方正仿宋_GBK" w:hAnsi="Times New Roman" w:eastAsia="方正仿宋_GBK" w:cs="方正仿宋_GBK"/>
          <w:sz w:val="32"/>
          <w:lang w:val="zh-CN"/>
        </w:rPr>
        <w:t>）。</w:t>
      </w:r>
      <w:r>
        <w:rPr>
          <w:rFonts w:hint="eastAsia" w:ascii="方正仿宋_GBK" w:hAnsi="Times New Roman" w:eastAsia="方正仿宋_GBK" w:cs="方正仿宋_GBK"/>
          <w:vanish w:val="0"/>
          <w:color w:val="auto"/>
          <w:spacing w:val="-11"/>
          <w:kern w:val="0"/>
          <w:sz w:val="32"/>
        </w:rPr>
        <w:t>由服务对象或其代理人</w:t>
      </w:r>
      <w:r>
        <w:rPr>
          <w:rFonts w:hint="eastAsia" w:ascii="方正仿宋_GBK" w:hAnsi="Times New Roman" w:eastAsia="方正仿宋_GBK" w:cs="方正仿宋_GBK"/>
          <w:vanish w:val="0"/>
          <w:color w:val="auto"/>
          <w:spacing w:val="14"/>
          <w:kern w:val="0"/>
          <w:sz w:val="32"/>
        </w:rPr>
        <w:t>自愿</w:t>
      </w:r>
      <w:r>
        <w:rPr>
          <w:rFonts w:hint="eastAsia" w:ascii="方正仿宋_GBK" w:hAnsi="Times New Roman" w:eastAsia="方正仿宋_GBK" w:cs="方正仿宋_GBK"/>
          <w:vanish w:val="0"/>
          <w:color w:val="auto"/>
          <w:spacing w:val="-83"/>
          <w:kern w:val="0"/>
          <w:sz w:val="32"/>
        </w:rPr>
        <w:t xml:space="preserve"> </w:t>
      </w:r>
      <w:r>
        <w:rPr>
          <w:rFonts w:hint="eastAsia" w:ascii="方正仿宋_GBK" w:hAnsi="Times New Roman" w:eastAsia="方正仿宋_GBK" w:cs="方正仿宋_GBK"/>
          <w:vanish w:val="0"/>
          <w:color w:val="auto"/>
          <w:spacing w:val="14"/>
          <w:kern w:val="0"/>
          <w:sz w:val="32"/>
        </w:rPr>
        <w:t>向户籍所在地民政部门提出</w:t>
      </w:r>
      <w:r>
        <w:rPr>
          <w:rFonts w:hint="eastAsia" w:ascii="方正仿宋_GBK" w:hAnsi="Times New Roman" w:eastAsia="方正仿宋_GBK" w:cs="方正仿宋_GBK"/>
          <w:vanish w:val="0"/>
          <w:color w:val="auto"/>
          <w:spacing w:val="-75"/>
          <w:kern w:val="0"/>
          <w:sz w:val="32"/>
        </w:rPr>
        <w:t xml:space="preserve"> </w:t>
      </w:r>
      <w:r>
        <w:rPr>
          <w:rFonts w:hint="eastAsia" w:ascii="方正仿宋_GBK" w:hAnsi="Times New Roman" w:eastAsia="方正仿宋_GBK" w:cs="方正仿宋_GBK"/>
          <w:vanish w:val="0"/>
          <w:color w:val="auto"/>
          <w:spacing w:val="14"/>
          <w:kern w:val="0"/>
          <w:sz w:val="32"/>
        </w:rPr>
        <w:t>申请</w:t>
      </w:r>
      <w:r>
        <w:rPr>
          <w:rFonts w:hint="eastAsia" w:ascii="方正仿宋_GBK" w:hAnsi="Times New Roman" w:eastAsia="方正仿宋_GBK" w:cs="方正仿宋_GBK"/>
          <w:vanish w:val="0"/>
          <w:color w:val="auto"/>
          <w:spacing w:val="-89"/>
          <w:kern w:val="0"/>
          <w:sz w:val="32"/>
        </w:rPr>
        <w:t xml:space="preserve"> </w:t>
      </w:r>
      <w:r>
        <w:rPr>
          <w:rFonts w:hint="eastAsia" w:ascii="方正仿宋_GBK" w:hAnsi="Times New Roman" w:eastAsia="方正仿宋_GBK" w:cs="方正仿宋_GBK"/>
          <w:vanish w:val="0"/>
          <w:color w:val="auto"/>
          <w:spacing w:val="14"/>
          <w:kern w:val="0"/>
          <w:sz w:val="32"/>
        </w:rPr>
        <w:t>，填写提交《</w:t>
      </w:r>
      <w:r>
        <w:rPr>
          <w:rFonts w:hint="eastAsia" w:ascii="方正仿宋_GBK" w:hAnsi="Times New Roman" w:eastAsia="方正仿宋_GBK" w:cs="方正仿宋_GBK"/>
          <w:vanish w:val="0"/>
          <w:color w:val="auto"/>
          <w:spacing w:val="13"/>
          <w:kern w:val="0"/>
          <w:sz w:val="32"/>
        </w:rPr>
        <w:t>“康辅工程”</w:t>
      </w:r>
      <w:r>
        <w:rPr>
          <w:rFonts w:hint="eastAsia" w:ascii="方正仿宋_GBK" w:hAnsi="方正仿宋_GBK" w:eastAsia="方正仿宋_GBK" w:cs="方正仿宋_GBK"/>
          <w:vanish w:val="0"/>
          <w:color w:val="auto"/>
          <w:spacing w:val="-6"/>
          <w:kern w:val="0"/>
          <w:sz w:val="32"/>
        </w:rPr>
        <w:t>项</w:t>
      </w:r>
      <w:r>
        <w:rPr>
          <w:rFonts w:hint="eastAsia" w:ascii="方正仿宋_GBK" w:hAnsi="方正仿宋_GBK" w:eastAsia="方正仿宋_GBK" w:cs="方正仿宋_GBK"/>
          <w:vanish w:val="0"/>
          <w:color w:val="auto"/>
          <w:spacing w:val="-60"/>
          <w:kern w:val="0"/>
          <w:sz w:val="32"/>
        </w:rPr>
        <w:t xml:space="preserve"> </w:t>
      </w:r>
      <w:r>
        <w:rPr>
          <w:rFonts w:hint="eastAsia" w:ascii="方正仿宋_GBK" w:hAnsi="方正仿宋_GBK" w:eastAsia="方正仿宋_GBK" w:cs="方正仿宋_GBK"/>
          <w:vanish w:val="0"/>
          <w:color w:val="auto"/>
          <w:spacing w:val="-6"/>
          <w:kern w:val="0"/>
          <w:sz w:val="32"/>
        </w:rPr>
        <w:t>目</w:t>
      </w:r>
      <w:r>
        <w:rPr>
          <w:rFonts w:hint="eastAsia" w:ascii="方正仿宋_GBK" w:hAnsi="方正仿宋_GBK" w:eastAsia="方正仿宋_GBK" w:cs="方正仿宋_GBK"/>
          <w:vanish w:val="0"/>
          <w:color w:val="auto"/>
          <w:spacing w:val="-73"/>
          <w:kern w:val="0"/>
          <w:sz w:val="32"/>
        </w:rPr>
        <w:t xml:space="preserve"> </w:t>
      </w:r>
      <w:r>
        <w:rPr>
          <w:rFonts w:hint="eastAsia" w:ascii="方正仿宋_GBK" w:hAnsi="方正仿宋_GBK" w:eastAsia="方正仿宋_GBK" w:cs="方正仿宋_GBK"/>
          <w:vanish w:val="0"/>
          <w:color w:val="auto"/>
          <w:spacing w:val="-6"/>
          <w:kern w:val="0"/>
          <w:sz w:val="32"/>
        </w:rPr>
        <w:t>申请表》，并</w:t>
      </w:r>
      <w:r>
        <w:rPr>
          <w:rFonts w:hint="eastAsia" w:ascii="方正仿宋_GBK" w:hAnsi="方正仿宋_GBK" w:eastAsia="方正仿宋_GBK" w:cs="方正仿宋_GBK"/>
          <w:vanish w:val="0"/>
          <w:color w:val="auto"/>
          <w:spacing w:val="-86"/>
          <w:kern w:val="0"/>
          <w:sz w:val="32"/>
        </w:rPr>
        <w:t xml:space="preserve"> </w:t>
      </w:r>
      <w:r>
        <w:rPr>
          <w:rFonts w:hint="eastAsia" w:ascii="方正仿宋_GBK" w:hAnsi="方正仿宋_GBK" w:eastAsia="方正仿宋_GBK" w:cs="方正仿宋_GBK"/>
          <w:vanish w:val="0"/>
          <w:color w:val="auto"/>
          <w:spacing w:val="-6"/>
          <w:kern w:val="0"/>
          <w:sz w:val="32"/>
        </w:rPr>
        <w:t>同时提交以下资料</w:t>
      </w:r>
      <w:r>
        <w:rPr>
          <w:rFonts w:hint="eastAsia" w:ascii="方正仿宋_GBK" w:hAnsi="方正仿宋_GBK" w:eastAsia="方正仿宋_GBK" w:cs="方正仿宋_GBK"/>
          <w:vanish w:val="0"/>
          <w:color w:val="auto"/>
          <w:spacing w:val="-84"/>
          <w:kern w:val="0"/>
          <w:sz w:val="32"/>
        </w:rPr>
        <w:t xml:space="preserve"> </w:t>
      </w:r>
      <w:r>
        <w:rPr>
          <w:rFonts w:hint="eastAsia" w:ascii="方正仿宋_GBK" w:hAnsi="方正仿宋_GBK" w:eastAsia="方正仿宋_GBK" w:cs="方正仿宋_GBK"/>
          <w:vanish w:val="0"/>
          <w:color w:val="auto"/>
          <w:spacing w:val="-6"/>
          <w:kern w:val="0"/>
          <w:sz w:val="32"/>
        </w:rPr>
        <w:t>：一</w:t>
      </w:r>
      <w:r>
        <w:rPr>
          <w:rFonts w:hint="eastAsia" w:ascii="方正仿宋_GBK" w:hAnsi="方正仿宋_GBK" w:eastAsia="方正仿宋_GBK" w:cs="方正仿宋_GBK"/>
          <w:vanish w:val="0"/>
          <w:color w:val="auto"/>
          <w:spacing w:val="-7"/>
          <w:kern w:val="0"/>
          <w:sz w:val="32"/>
        </w:rPr>
        <w:t>是受助人员</w:t>
      </w:r>
      <w:r>
        <w:rPr>
          <w:rFonts w:hint="eastAsia" w:ascii="方正仿宋_GBK" w:hAnsi="方正仿宋_GBK" w:eastAsia="方正仿宋_GBK" w:cs="方正仿宋_GBK"/>
          <w:vanish w:val="0"/>
          <w:color w:val="auto"/>
          <w:spacing w:val="7"/>
          <w:kern w:val="0"/>
          <w:sz w:val="32"/>
        </w:rPr>
        <w:t>身份证复印件</w:t>
      </w:r>
      <w:r>
        <w:rPr>
          <w:rFonts w:ascii="Times New Roman" w:hAnsi="Times New Roman" w:eastAsia="仿宋_GB2312" w:cs="Times New Roman"/>
          <w:sz w:val="32"/>
          <w:lang w:val="zh-CN"/>
        </w:rPr>
        <w:t>1</w:t>
      </w:r>
      <w:r>
        <w:rPr>
          <w:rFonts w:hint="eastAsia" w:ascii="方正仿宋_GBK" w:hAnsi="Times New Roman" w:eastAsia="方正仿宋_GBK" w:cs="方正仿宋_GBK"/>
          <w:vanish w:val="0"/>
          <w:color w:val="auto"/>
          <w:spacing w:val="7"/>
          <w:kern w:val="0"/>
          <w:sz w:val="32"/>
        </w:rPr>
        <w:t>份</w:t>
      </w:r>
      <w:r>
        <w:rPr>
          <w:rFonts w:hint="eastAsia" w:ascii="方正仿宋_GBK" w:hAnsi="方正仿宋_GBK" w:eastAsia="方正仿宋_GBK" w:cs="方正仿宋_GBK"/>
          <w:vanish w:val="0"/>
          <w:color w:val="auto"/>
          <w:spacing w:val="7"/>
          <w:kern w:val="0"/>
          <w:sz w:val="32"/>
        </w:rPr>
        <w:t>（</w:t>
      </w:r>
      <w:r>
        <w:rPr>
          <w:rFonts w:hint="eastAsia" w:ascii="方正仿宋_GBK" w:hAnsi="方正仿宋_GBK" w:eastAsia="方正仿宋_GBK" w:cs="方正仿宋_GBK"/>
          <w:vanish w:val="0"/>
          <w:color w:val="auto"/>
          <w:spacing w:val="-75"/>
          <w:kern w:val="0"/>
          <w:sz w:val="32"/>
        </w:rPr>
        <w:t xml:space="preserve"> </w:t>
      </w:r>
      <w:r>
        <w:rPr>
          <w:rFonts w:hint="eastAsia" w:ascii="方正仿宋_GBK" w:hAnsi="方正仿宋_GBK" w:eastAsia="方正仿宋_GBK" w:cs="方正仿宋_GBK"/>
          <w:vanish w:val="0"/>
          <w:color w:val="auto"/>
          <w:spacing w:val="7"/>
          <w:kern w:val="0"/>
          <w:sz w:val="32"/>
        </w:rPr>
        <w:t>正反两面印在一张纸上</w:t>
      </w:r>
      <w:r>
        <w:rPr>
          <w:rFonts w:hint="eastAsia" w:ascii="方正仿宋_GBK" w:hAnsi="方正仿宋_GBK" w:eastAsia="方正仿宋_GBK" w:cs="方正仿宋_GBK"/>
          <w:vanish w:val="0"/>
          <w:color w:val="auto"/>
          <w:spacing w:val="-80"/>
          <w:kern w:val="0"/>
          <w:sz w:val="32"/>
        </w:rPr>
        <w:t>）；</w:t>
      </w:r>
      <w:r>
        <w:rPr>
          <w:rFonts w:hint="eastAsia" w:ascii="方正仿宋_GBK" w:hAnsi="方正仿宋_GBK" w:eastAsia="方正仿宋_GBK" w:cs="方正仿宋_GBK"/>
          <w:vanish w:val="0"/>
          <w:color w:val="auto"/>
          <w:spacing w:val="7"/>
          <w:kern w:val="0"/>
          <w:sz w:val="32"/>
        </w:rPr>
        <w:t>二是残疾人证复</w:t>
      </w:r>
      <w:r>
        <w:rPr>
          <w:rFonts w:hint="eastAsia" w:ascii="方正仿宋_GBK" w:hAnsi="方正仿宋_GBK" w:eastAsia="方正仿宋_GBK" w:cs="方正仿宋_GBK"/>
          <w:vanish w:val="0"/>
          <w:color w:val="auto"/>
          <w:spacing w:val="8"/>
          <w:kern w:val="0"/>
          <w:sz w:val="32"/>
        </w:rPr>
        <w:t>印件</w:t>
      </w:r>
      <w:r>
        <w:rPr>
          <w:rFonts w:ascii="Times New Roman" w:hAnsi="Times New Roman" w:eastAsia="仿宋_GB2312" w:cs="Times New Roman"/>
          <w:sz w:val="32"/>
          <w:lang w:val="zh-CN"/>
        </w:rPr>
        <w:t>1</w:t>
      </w:r>
      <w:r>
        <w:rPr>
          <w:rFonts w:hint="eastAsia" w:ascii="方正仿宋_GBK" w:hAnsi="方正仿宋_GBK" w:eastAsia="方正仿宋_GBK" w:cs="方正仿宋_GBK"/>
          <w:vanish w:val="0"/>
          <w:color w:val="auto"/>
          <w:spacing w:val="8"/>
          <w:kern w:val="0"/>
          <w:sz w:val="32"/>
        </w:rPr>
        <w:t>份（</w:t>
      </w:r>
      <w:r>
        <w:rPr>
          <w:rFonts w:hint="eastAsia" w:ascii="方正仿宋_GBK" w:hAnsi="方正仿宋_GBK" w:eastAsia="方正仿宋_GBK" w:cs="方正仿宋_GBK"/>
          <w:vanish w:val="0"/>
          <w:color w:val="auto"/>
          <w:spacing w:val="-85"/>
          <w:kern w:val="0"/>
          <w:sz w:val="32"/>
        </w:rPr>
        <w:t xml:space="preserve"> </w:t>
      </w:r>
      <w:r>
        <w:rPr>
          <w:rFonts w:hint="eastAsia" w:ascii="方正仿宋_GBK" w:hAnsi="方正仿宋_GBK" w:eastAsia="方正仿宋_GBK" w:cs="方正仿宋_GBK"/>
          <w:vanish w:val="0"/>
          <w:color w:val="auto"/>
          <w:spacing w:val="8"/>
          <w:kern w:val="0"/>
          <w:sz w:val="32"/>
        </w:rPr>
        <w:t>人像面和残疾等级面印在一张纸上</w:t>
      </w:r>
      <w:r>
        <w:rPr>
          <w:rFonts w:hint="eastAsia" w:ascii="方正仿宋_GBK" w:hAnsi="方正仿宋_GBK" w:eastAsia="方正仿宋_GBK" w:cs="方正仿宋_GBK"/>
          <w:vanish w:val="0"/>
          <w:color w:val="auto"/>
          <w:spacing w:val="-90"/>
          <w:kern w:val="0"/>
          <w:sz w:val="32"/>
        </w:rPr>
        <w:t xml:space="preserve"> </w:t>
      </w:r>
      <w:r>
        <w:rPr>
          <w:rFonts w:hint="eastAsia" w:ascii="方正仿宋_GBK" w:hAnsi="方正仿宋_GBK" w:eastAsia="方正仿宋_GBK" w:cs="方正仿宋_GBK"/>
          <w:vanish w:val="0"/>
          <w:color w:val="auto"/>
          <w:spacing w:val="8"/>
          <w:kern w:val="0"/>
          <w:sz w:val="32"/>
        </w:rPr>
        <w:t>；未办理残疾证</w:t>
      </w:r>
      <w:r>
        <w:rPr>
          <w:rFonts w:hint="eastAsia" w:ascii="方正仿宋_GBK" w:hAnsi="方正仿宋_GBK" w:eastAsia="方正仿宋_GBK" w:cs="方正仿宋_GBK"/>
          <w:vanish w:val="0"/>
          <w:color w:val="auto"/>
          <w:spacing w:val="-6"/>
          <w:kern w:val="0"/>
          <w:sz w:val="32"/>
        </w:rPr>
        <w:t>的无需提供，在</w:t>
      </w:r>
      <w:r>
        <w:rPr>
          <w:rFonts w:hint="eastAsia" w:ascii="方正仿宋_GBK" w:hAnsi="方正仿宋_GBK" w:eastAsia="方正仿宋_GBK" w:cs="方正仿宋_GBK"/>
          <w:vanish w:val="0"/>
          <w:color w:val="auto"/>
          <w:spacing w:val="-77"/>
          <w:kern w:val="0"/>
          <w:sz w:val="32"/>
        </w:rPr>
        <w:t xml:space="preserve"> </w:t>
      </w:r>
      <w:r>
        <w:rPr>
          <w:rFonts w:hint="eastAsia" w:ascii="方正仿宋_GBK" w:hAnsi="方正仿宋_GBK" w:eastAsia="方正仿宋_GBK" w:cs="方正仿宋_GBK"/>
          <w:vanish w:val="0"/>
          <w:color w:val="auto"/>
          <w:spacing w:val="-6"/>
          <w:kern w:val="0"/>
          <w:sz w:val="32"/>
        </w:rPr>
        <w:t>申请表上注明</w:t>
      </w:r>
      <w:r>
        <w:rPr>
          <w:rFonts w:hint="eastAsia" w:ascii="方正仿宋_GBK" w:hAnsi="方正仿宋_GBK" w:eastAsia="方正仿宋_GBK" w:cs="方正仿宋_GBK"/>
          <w:vanish w:val="0"/>
          <w:color w:val="auto"/>
          <w:spacing w:val="-79"/>
          <w:kern w:val="0"/>
          <w:sz w:val="32"/>
        </w:rPr>
        <w:t>）；</w:t>
      </w:r>
      <w:r>
        <w:rPr>
          <w:rFonts w:hint="eastAsia" w:ascii="方正仿宋_GBK" w:hAnsi="方正仿宋_GBK" w:eastAsia="方正仿宋_GBK" w:cs="方正仿宋_GBK"/>
          <w:vanish w:val="0"/>
          <w:color w:val="auto"/>
          <w:spacing w:val="-6"/>
          <w:kern w:val="0"/>
          <w:sz w:val="32"/>
        </w:rPr>
        <w:t>三是困难证明</w:t>
      </w:r>
      <w:r>
        <w:rPr>
          <w:rFonts w:ascii="Times New Roman" w:hAnsi="Times New Roman" w:eastAsia="仿宋_GB2312" w:cs="Times New Roman"/>
          <w:sz w:val="32"/>
          <w:lang w:val="zh-CN"/>
        </w:rPr>
        <w:t>1</w:t>
      </w:r>
      <w:r>
        <w:rPr>
          <w:rFonts w:hint="eastAsia" w:ascii="方正仿宋_GBK" w:hAnsi="Times New Roman" w:eastAsia="方正仿宋_GBK" w:cs="方正仿宋_GBK"/>
          <w:vanish w:val="0"/>
          <w:color w:val="auto"/>
          <w:spacing w:val="-6"/>
          <w:kern w:val="0"/>
          <w:sz w:val="32"/>
        </w:rPr>
        <w:t>份。</w:t>
      </w:r>
    </w:p>
    <w:p w14:paraId="115BA5BB">
      <w:pPr>
        <w:pageBreakBefore w:val="0"/>
        <w:kinsoku/>
        <w:wordWrap/>
        <w:overflowPunct/>
        <w:topLinePunct w:val="0"/>
        <w:bidi w:val="0"/>
        <w:adjustRightInd w:val="0"/>
        <w:snapToGrid w:val="0"/>
        <w:spacing w:line="600" w:lineRule="exact"/>
        <w:ind w:left="0" w:firstLine="599"/>
        <w:jc w:val="left"/>
        <w:rPr>
          <w:rFonts w:hint="eastAsia" w:ascii="方正仿宋_GBK" w:hAnsi="方正仿宋_GBK" w:eastAsia="方正仿宋_GBK" w:cs="方正仿宋_GBK"/>
          <w:vanish w:val="0"/>
          <w:color w:val="auto"/>
          <w:spacing w:val="8"/>
          <w:kern w:val="0"/>
          <w:sz w:val="32"/>
          <w:szCs w:val="32"/>
        </w:rPr>
      </w:pPr>
      <w:r>
        <w:rPr>
          <w:rFonts w:hint="eastAsia" w:ascii="汉仪书宋二S" w:hAnsi="汉仪书宋二S" w:eastAsia="汉仪书宋二S" w:cs="汉仪书宋二S"/>
          <w:b/>
          <w:bCs/>
          <w:vanish w:val="0"/>
          <w:color w:val="auto"/>
          <w:spacing w:val="-11"/>
          <w:kern w:val="0"/>
          <w:sz w:val="32"/>
          <w:szCs w:val="32"/>
        </w:rPr>
        <w:t>②</w:t>
      </w:r>
      <w:r>
        <w:rPr>
          <w:rFonts w:hint="eastAsia" w:ascii="方正仿宋_GBK" w:hAnsi="Times New Roman" w:eastAsia="方正仿宋_GBK" w:cs="Times New Roman"/>
          <w:b/>
          <w:bCs/>
          <w:vanish w:val="0"/>
          <w:color w:val="auto"/>
          <w:spacing w:val="-11"/>
          <w:kern w:val="0"/>
          <w:sz w:val="32"/>
          <w:szCs w:val="32"/>
        </w:rPr>
        <w:t>民政部门审核</w:t>
      </w:r>
      <w:r>
        <w:rPr>
          <w:rFonts w:hint="eastAsia" w:ascii="方正仿宋_GBK" w:hAnsi="Times New Roman" w:eastAsia="方正仿宋_GBK" w:cs="Times New Roman"/>
          <w:vanish w:val="0"/>
          <w:color w:val="auto"/>
          <w:spacing w:val="-11"/>
          <w:kern w:val="0"/>
          <w:sz w:val="32"/>
          <w:szCs w:val="32"/>
        </w:rPr>
        <w:t>（</w:t>
      </w:r>
      <w:r>
        <w:rPr>
          <w:rFonts w:ascii="Times New Roman" w:hAnsi="Times New Roman" w:eastAsia="仿宋_GB2312" w:cs="Times New Roman"/>
          <w:sz w:val="32"/>
          <w:lang w:val="zh-CN"/>
        </w:rPr>
        <w:t>2024年4</w:t>
      </w:r>
      <w:r>
        <w:rPr>
          <w:rFonts w:hint="eastAsia" w:ascii="方正仿宋_GBK" w:hAnsi="Times New Roman" w:eastAsia="方正仿宋_GBK" w:cs="Times New Roman"/>
          <w:vanish w:val="0"/>
          <w:color w:val="auto"/>
          <w:spacing w:val="-11"/>
          <w:kern w:val="0"/>
          <w:sz w:val="32"/>
          <w:szCs w:val="32"/>
        </w:rPr>
        <w:t>月</w:t>
      </w:r>
      <w:r>
        <w:rPr>
          <w:rFonts w:hint="eastAsia" w:ascii="方正仿宋_GBK" w:hAnsi="Times New Roman" w:eastAsia="方正仿宋_GBK" w:cs="Times New Roman"/>
          <w:vanish w:val="0"/>
          <w:color w:val="auto"/>
          <w:spacing w:val="-49"/>
          <w:kern w:val="0"/>
          <w:sz w:val="32"/>
          <w:szCs w:val="32"/>
        </w:rPr>
        <w:t xml:space="preserve"> </w:t>
      </w:r>
      <w:r>
        <w:rPr>
          <w:rFonts w:ascii="Times New Roman" w:hAnsi="Times New Roman" w:eastAsia="仿宋_GB2312" w:cs="Times New Roman"/>
          <w:sz w:val="32"/>
          <w:lang w:val="zh-CN"/>
        </w:rPr>
        <w:t>30</w:t>
      </w:r>
      <w:r>
        <w:rPr>
          <w:rFonts w:hint="eastAsia" w:ascii="方正仿宋_GBK" w:hAnsi="Times New Roman" w:eastAsia="方正仿宋_GBK" w:cs="Times New Roman"/>
          <w:vanish w:val="0"/>
          <w:color w:val="auto"/>
          <w:spacing w:val="-11"/>
          <w:kern w:val="0"/>
          <w:sz w:val="32"/>
          <w:szCs w:val="32"/>
        </w:rPr>
        <w:t>日前</w:t>
      </w:r>
      <w:r>
        <w:rPr>
          <w:rFonts w:hint="eastAsia" w:ascii="方正仿宋_GBK" w:hAnsi="Times New Roman" w:eastAsia="方正仿宋_GBK" w:cs="Times New Roman"/>
          <w:vanish w:val="0"/>
          <w:color w:val="auto"/>
          <w:spacing w:val="-90"/>
          <w:kern w:val="0"/>
          <w:sz w:val="32"/>
          <w:szCs w:val="32"/>
        </w:rPr>
        <w:t xml:space="preserve"> </w:t>
      </w:r>
      <w:r>
        <w:rPr>
          <w:rFonts w:hint="eastAsia" w:ascii="方正仿宋_GBK" w:hAnsi="Times New Roman" w:eastAsia="方正仿宋_GBK" w:cs="Times New Roman"/>
          <w:vanish w:val="0"/>
          <w:color w:val="auto"/>
          <w:spacing w:val="-11"/>
          <w:kern w:val="0"/>
          <w:sz w:val="32"/>
          <w:szCs w:val="32"/>
        </w:rPr>
        <w:t>）。</w:t>
      </w:r>
      <w:r>
        <w:rPr>
          <w:rFonts w:hint="eastAsia" w:ascii="方正仿宋_GBK" w:hAnsi="方正仿宋_GBK" w:eastAsia="方正仿宋_GBK" w:cs="方正仿宋_GBK"/>
          <w:vanish w:val="0"/>
          <w:color w:val="auto"/>
          <w:spacing w:val="-90"/>
          <w:kern w:val="0"/>
          <w:sz w:val="32"/>
          <w:szCs w:val="32"/>
        </w:rPr>
        <w:t xml:space="preserve"> </w:t>
      </w:r>
      <w:r>
        <w:rPr>
          <w:rFonts w:hint="eastAsia" w:ascii="方正仿宋_GBK" w:hAnsi="方正仿宋_GBK" w:eastAsia="方正仿宋_GBK" w:cs="方正仿宋_GBK"/>
          <w:vanish w:val="0"/>
          <w:color w:val="auto"/>
          <w:spacing w:val="-11"/>
          <w:kern w:val="0"/>
          <w:sz w:val="32"/>
          <w:szCs w:val="32"/>
        </w:rPr>
        <w:t>县（</w:t>
      </w:r>
      <w:r>
        <w:rPr>
          <w:rFonts w:hint="eastAsia" w:ascii="方正仿宋_GBK" w:hAnsi="方正仿宋_GBK" w:eastAsia="方正仿宋_GBK" w:cs="方正仿宋_GBK"/>
          <w:vanish w:val="0"/>
          <w:color w:val="auto"/>
          <w:spacing w:val="-38"/>
          <w:kern w:val="0"/>
          <w:sz w:val="32"/>
          <w:szCs w:val="32"/>
        </w:rPr>
        <w:t xml:space="preserve"> </w:t>
      </w:r>
      <w:r>
        <w:rPr>
          <w:rFonts w:hint="eastAsia" w:ascii="方正仿宋_GBK" w:hAnsi="方正仿宋_GBK" w:eastAsia="方正仿宋_GBK" w:cs="方正仿宋_GBK"/>
          <w:vanish w:val="0"/>
          <w:color w:val="auto"/>
          <w:spacing w:val="-11"/>
          <w:kern w:val="0"/>
          <w:sz w:val="32"/>
          <w:szCs w:val="32"/>
        </w:rPr>
        <w:t>区）</w:t>
      </w:r>
      <w:r>
        <w:rPr>
          <w:rFonts w:hint="eastAsia" w:ascii="方正仿宋_GBK" w:hAnsi="方正仿宋_GBK" w:eastAsia="方正仿宋_GBK" w:cs="方正仿宋_GBK"/>
          <w:vanish w:val="0"/>
          <w:color w:val="auto"/>
          <w:spacing w:val="-12"/>
          <w:kern w:val="0"/>
          <w:sz w:val="32"/>
          <w:szCs w:val="32"/>
        </w:rPr>
        <w:t>民政局审</w:t>
      </w:r>
      <w:r>
        <w:rPr>
          <w:rFonts w:hint="eastAsia" w:ascii="方正仿宋_GBK" w:hAnsi="方正仿宋_GBK" w:eastAsia="方正仿宋_GBK" w:cs="方正仿宋_GBK"/>
          <w:vanish w:val="0"/>
          <w:color w:val="auto"/>
          <w:spacing w:val="-4"/>
          <w:kern w:val="0"/>
          <w:sz w:val="32"/>
          <w:szCs w:val="32"/>
        </w:rPr>
        <w:t>核通过后，提交市民政局审定，建立基本信息台账。市、县（</w:t>
      </w:r>
      <w:r>
        <w:rPr>
          <w:rFonts w:hint="eastAsia" w:ascii="方正仿宋_GBK" w:hAnsi="方正仿宋_GBK" w:eastAsia="方正仿宋_GBK" w:cs="方正仿宋_GBK"/>
          <w:vanish w:val="0"/>
          <w:color w:val="auto"/>
          <w:spacing w:val="-39"/>
          <w:kern w:val="0"/>
          <w:sz w:val="32"/>
          <w:szCs w:val="32"/>
        </w:rPr>
        <w:t xml:space="preserve"> </w:t>
      </w:r>
      <w:r>
        <w:rPr>
          <w:rFonts w:hint="eastAsia" w:ascii="方正仿宋_GBK" w:hAnsi="方正仿宋_GBK" w:eastAsia="方正仿宋_GBK" w:cs="方正仿宋_GBK"/>
          <w:vanish w:val="0"/>
          <w:color w:val="auto"/>
          <w:spacing w:val="-4"/>
          <w:kern w:val="0"/>
          <w:sz w:val="32"/>
          <w:szCs w:val="32"/>
        </w:rPr>
        <w:t>区）</w:t>
      </w:r>
      <w:r>
        <w:rPr>
          <w:rFonts w:hint="eastAsia" w:ascii="方正仿宋_GBK" w:hAnsi="方正仿宋_GBK" w:eastAsia="方正仿宋_GBK" w:cs="方正仿宋_GBK"/>
          <w:vanish w:val="0"/>
          <w:color w:val="auto"/>
          <w:kern w:val="0"/>
          <w:sz w:val="32"/>
          <w:szCs w:val="32"/>
        </w:rPr>
        <w:t xml:space="preserve"> </w:t>
      </w:r>
      <w:r>
        <w:rPr>
          <w:rFonts w:hint="eastAsia" w:ascii="方正仿宋_GBK" w:hAnsi="方正仿宋_GBK" w:eastAsia="方正仿宋_GBK" w:cs="方正仿宋_GBK"/>
          <w:vanish w:val="0"/>
          <w:color w:val="auto"/>
          <w:spacing w:val="13"/>
          <w:kern w:val="0"/>
          <w:sz w:val="32"/>
          <w:szCs w:val="32"/>
        </w:rPr>
        <w:t>民政局须在《“康辅工程”项</w:t>
      </w:r>
      <w:r>
        <w:rPr>
          <w:rFonts w:hint="eastAsia" w:ascii="方正仿宋_GBK" w:hAnsi="方正仿宋_GBK" w:eastAsia="方正仿宋_GBK" w:cs="方正仿宋_GBK"/>
          <w:vanish w:val="0"/>
          <w:color w:val="auto"/>
          <w:spacing w:val="-48"/>
          <w:kern w:val="0"/>
          <w:sz w:val="32"/>
          <w:szCs w:val="32"/>
        </w:rPr>
        <w:t xml:space="preserve"> </w:t>
      </w:r>
      <w:r>
        <w:rPr>
          <w:rFonts w:hint="eastAsia" w:ascii="方正仿宋_GBK" w:hAnsi="方正仿宋_GBK" w:eastAsia="方正仿宋_GBK" w:cs="方正仿宋_GBK"/>
          <w:vanish w:val="0"/>
          <w:color w:val="auto"/>
          <w:spacing w:val="13"/>
          <w:kern w:val="0"/>
          <w:sz w:val="32"/>
          <w:szCs w:val="32"/>
        </w:rPr>
        <w:t>目</w:t>
      </w:r>
      <w:r>
        <w:rPr>
          <w:rFonts w:hint="eastAsia" w:ascii="方正仿宋_GBK" w:hAnsi="方正仿宋_GBK" w:eastAsia="方正仿宋_GBK" w:cs="方正仿宋_GBK"/>
          <w:vanish w:val="0"/>
          <w:color w:val="auto"/>
          <w:spacing w:val="-75"/>
          <w:kern w:val="0"/>
          <w:sz w:val="32"/>
          <w:szCs w:val="32"/>
        </w:rPr>
        <w:t xml:space="preserve"> </w:t>
      </w:r>
      <w:r>
        <w:rPr>
          <w:rFonts w:hint="eastAsia" w:ascii="方正仿宋_GBK" w:hAnsi="方正仿宋_GBK" w:eastAsia="方正仿宋_GBK" w:cs="方正仿宋_GBK"/>
          <w:vanish w:val="0"/>
          <w:color w:val="auto"/>
          <w:spacing w:val="13"/>
          <w:kern w:val="0"/>
          <w:sz w:val="32"/>
          <w:szCs w:val="32"/>
        </w:rPr>
        <w:t>申请表》签署明确的审核意见并</w:t>
      </w:r>
      <w:r>
        <w:rPr>
          <w:rFonts w:hint="eastAsia" w:ascii="方正仿宋_GBK" w:hAnsi="方正仿宋_GBK" w:eastAsia="方正仿宋_GBK" w:cs="方正仿宋_GBK"/>
          <w:vanish w:val="0"/>
          <w:color w:val="auto"/>
          <w:spacing w:val="8"/>
          <w:kern w:val="0"/>
          <w:sz w:val="32"/>
          <w:szCs w:val="32"/>
        </w:rPr>
        <w:t>加盖公章。</w:t>
      </w:r>
    </w:p>
    <w:p w14:paraId="17CCC0B4">
      <w:pPr>
        <w:pageBreakBefore w:val="0"/>
        <w:kinsoku/>
        <w:wordWrap/>
        <w:overflowPunct/>
        <w:topLinePunct w:val="0"/>
        <w:bidi w:val="0"/>
        <w:adjustRightInd w:val="0"/>
        <w:snapToGrid w:val="0"/>
        <w:spacing w:line="600" w:lineRule="exact"/>
        <w:ind w:left="0" w:firstLine="599"/>
        <w:jc w:val="left"/>
        <w:rPr>
          <w:rFonts w:ascii="方正仿宋_GBK" w:hAnsi="Times New Roman" w:eastAsia="方正仿宋_GBK" w:cs="Times New Roman"/>
          <w:vanish w:val="0"/>
          <w:color w:val="auto"/>
          <w:spacing w:val="4"/>
          <w:kern w:val="0"/>
          <w:sz w:val="32"/>
          <w:szCs w:val="32"/>
        </w:rPr>
      </w:pPr>
      <w:r>
        <w:rPr>
          <w:rFonts w:hint="eastAsia" w:ascii="汉仪书宋二S" w:hAnsi="汉仪书宋二S" w:eastAsia="汉仪书宋二S" w:cs="汉仪书宋二S"/>
          <w:b/>
          <w:bCs/>
          <w:vanish w:val="0"/>
          <w:color w:val="auto"/>
          <w:kern w:val="0"/>
          <w:sz w:val="32"/>
          <w:szCs w:val="32"/>
        </w:rPr>
        <w:t>③</w:t>
      </w:r>
      <w:r>
        <w:rPr>
          <w:rFonts w:hint="eastAsia" w:ascii="方正仿宋_GBK" w:hAnsi="Times New Roman" w:eastAsia="方正仿宋_GBK" w:cs="Times New Roman"/>
          <w:b/>
          <w:bCs/>
          <w:vanish w:val="0"/>
          <w:color w:val="auto"/>
          <w:kern w:val="0"/>
          <w:sz w:val="32"/>
          <w:szCs w:val="32"/>
        </w:rPr>
        <w:t>确定定点机构</w:t>
      </w:r>
      <w:r>
        <w:rPr>
          <w:rFonts w:hint="eastAsia" w:ascii="方正仿宋_GBK" w:hAnsi="Times New Roman" w:eastAsia="方正仿宋_GBK" w:cs="Times New Roman"/>
          <w:vanish w:val="0"/>
          <w:color w:val="auto"/>
          <w:kern w:val="0"/>
          <w:sz w:val="32"/>
          <w:szCs w:val="32"/>
        </w:rPr>
        <w:t>（</w:t>
      </w:r>
      <w:r>
        <w:rPr>
          <w:rFonts w:ascii="Times New Roman" w:hAnsi="Times New Roman" w:eastAsia="仿宋_GB2312" w:cs="Times New Roman"/>
          <w:sz w:val="32"/>
          <w:lang w:val="zh-CN"/>
        </w:rPr>
        <w:t>2024年</w:t>
      </w:r>
      <w:r>
        <w:rPr>
          <w:rFonts w:hint="eastAsia" w:ascii="方正仿宋_GBK" w:hAnsi="Times New Roman" w:eastAsia="方正仿宋_GBK" w:cs="Times New Roman"/>
          <w:vanish w:val="0"/>
          <w:color w:val="auto"/>
          <w:spacing w:val="-49"/>
          <w:kern w:val="0"/>
          <w:sz w:val="32"/>
          <w:szCs w:val="32"/>
        </w:rPr>
        <w:t xml:space="preserve"> </w:t>
      </w:r>
      <w:r>
        <w:rPr>
          <w:rFonts w:ascii="Times New Roman" w:hAnsi="Times New Roman" w:eastAsia="仿宋_GB2312" w:cs="Times New Roman"/>
          <w:sz w:val="32"/>
          <w:lang w:val="zh-CN"/>
        </w:rPr>
        <w:t>6</w:t>
      </w:r>
      <w:r>
        <w:rPr>
          <w:rFonts w:hint="eastAsia" w:ascii="方正仿宋_GBK" w:hAnsi="Times New Roman" w:eastAsia="方正仿宋_GBK" w:cs="Times New Roman"/>
          <w:vanish w:val="0"/>
          <w:color w:val="auto"/>
          <w:kern w:val="0"/>
          <w:sz w:val="32"/>
          <w:szCs w:val="32"/>
        </w:rPr>
        <w:t>月底前）。市民政局通过政</w:t>
      </w:r>
      <w:r>
        <w:rPr>
          <w:rFonts w:hint="eastAsia" w:ascii="方正仿宋_GBK" w:hAnsi="Times New Roman" w:eastAsia="方正仿宋_GBK" w:cs="Times New Roman"/>
          <w:vanish w:val="0"/>
          <w:color w:val="auto"/>
          <w:spacing w:val="-1"/>
          <w:kern w:val="0"/>
          <w:sz w:val="32"/>
          <w:szCs w:val="32"/>
        </w:rPr>
        <w:t>府采购</w:t>
      </w:r>
      <w:r>
        <w:rPr>
          <w:rFonts w:hint="eastAsia" w:ascii="方正仿宋_GBK" w:hAnsi="Times New Roman" w:eastAsia="方正仿宋_GBK" w:cs="Times New Roman"/>
          <w:vanish w:val="0"/>
          <w:color w:val="auto"/>
          <w:spacing w:val="14"/>
          <w:kern w:val="0"/>
          <w:sz w:val="32"/>
          <w:szCs w:val="32"/>
        </w:rPr>
        <w:t>程序选择符合有关法律法规和标准</w:t>
      </w:r>
      <w:r>
        <w:rPr>
          <w:rFonts w:hint="eastAsia" w:ascii="方正仿宋_GBK" w:hAnsi="Times New Roman" w:eastAsia="方正仿宋_GBK" w:cs="Times New Roman"/>
          <w:vanish w:val="0"/>
          <w:color w:val="auto"/>
          <w:spacing w:val="-88"/>
          <w:kern w:val="0"/>
          <w:sz w:val="32"/>
          <w:szCs w:val="32"/>
        </w:rPr>
        <w:t xml:space="preserve"> </w:t>
      </w:r>
      <w:r>
        <w:rPr>
          <w:rFonts w:hint="eastAsia" w:ascii="方正仿宋_GBK" w:hAnsi="Times New Roman" w:eastAsia="方正仿宋_GBK" w:cs="Times New Roman"/>
          <w:vanish w:val="0"/>
          <w:color w:val="auto"/>
          <w:spacing w:val="14"/>
          <w:kern w:val="0"/>
          <w:sz w:val="32"/>
          <w:szCs w:val="32"/>
        </w:rPr>
        <w:t>，具</w:t>
      </w:r>
      <w:r>
        <w:rPr>
          <w:rFonts w:hint="eastAsia" w:ascii="方正仿宋_GBK" w:hAnsi="Times New Roman" w:eastAsia="方正仿宋_GBK" w:cs="Times New Roman"/>
          <w:vanish w:val="0"/>
          <w:color w:val="auto"/>
          <w:spacing w:val="14"/>
          <w:kern w:val="0"/>
          <w:sz w:val="32"/>
          <w:szCs w:val="32"/>
          <w:lang w:eastAsia="zh-CN"/>
        </w:rPr>
        <w:t>有</w:t>
      </w:r>
      <w:r>
        <w:rPr>
          <w:rFonts w:hint="eastAsia" w:ascii="方正仿宋_GBK" w:hAnsi="Times New Roman" w:eastAsia="方正仿宋_GBK" w:cs="Times New Roman"/>
          <w:vanish w:val="0"/>
          <w:color w:val="auto"/>
          <w:spacing w:val="14"/>
          <w:kern w:val="0"/>
          <w:sz w:val="32"/>
          <w:szCs w:val="32"/>
        </w:rPr>
        <w:t>相应专业技术软硬件</w:t>
      </w:r>
      <w:r>
        <w:rPr>
          <w:rFonts w:hint="eastAsia" w:ascii="方正仿宋_GBK" w:hAnsi="Times New Roman" w:eastAsia="方正仿宋_GBK" w:cs="Times New Roman"/>
          <w:vanish w:val="0"/>
          <w:color w:val="auto"/>
          <w:spacing w:val="9"/>
          <w:kern w:val="0"/>
          <w:sz w:val="32"/>
          <w:szCs w:val="32"/>
        </w:rPr>
        <w:t>条件</w:t>
      </w:r>
      <w:r>
        <w:rPr>
          <w:rFonts w:hint="eastAsia" w:ascii="方正仿宋_GBK" w:hAnsi="Times New Roman" w:eastAsia="方正仿宋_GBK" w:cs="Times New Roman"/>
          <w:vanish w:val="0"/>
          <w:color w:val="auto"/>
          <w:spacing w:val="-88"/>
          <w:kern w:val="0"/>
          <w:sz w:val="32"/>
          <w:szCs w:val="32"/>
        </w:rPr>
        <w:t xml:space="preserve"> </w:t>
      </w:r>
      <w:r>
        <w:rPr>
          <w:rFonts w:hint="eastAsia" w:ascii="方正仿宋_GBK" w:hAnsi="Times New Roman" w:eastAsia="方正仿宋_GBK" w:cs="Times New Roman"/>
          <w:vanish w:val="0"/>
          <w:color w:val="auto"/>
          <w:spacing w:val="9"/>
          <w:kern w:val="0"/>
          <w:sz w:val="32"/>
          <w:szCs w:val="32"/>
        </w:rPr>
        <w:t>，且近</w:t>
      </w:r>
      <w:r>
        <w:rPr>
          <w:rFonts w:ascii="Times New Roman" w:hAnsi="Times New Roman" w:eastAsia="仿宋_GB2312" w:cs="Times New Roman"/>
          <w:sz w:val="32"/>
          <w:lang w:val="zh-CN"/>
        </w:rPr>
        <w:t>5</w:t>
      </w:r>
      <w:r>
        <w:rPr>
          <w:rFonts w:hint="eastAsia" w:ascii="方正仿宋_GBK" w:hAnsi="Times New Roman" w:eastAsia="方正仿宋_GBK" w:cs="Times New Roman"/>
          <w:vanish w:val="0"/>
          <w:color w:val="auto"/>
          <w:spacing w:val="9"/>
          <w:kern w:val="0"/>
          <w:sz w:val="32"/>
          <w:szCs w:val="32"/>
        </w:rPr>
        <w:t>年</w:t>
      </w:r>
      <w:r>
        <w:rPr>
          <w:rFonts w:hint="eastAsia" w:ascii="方正仿宋_GBK" w:hAnsi="Times New Roman" w:eastAsia="方正仿宋_GBK" w:cs="Times New Roman"/>
          <w:vanish w:val="0"/>
          <w:color w:val="auto"/>
          <w:spacing w:val="-82"/>
          <w:kern w:val="0"/>
          <w:sz w:val="32"/>
          <w:szCs w:val="32"/>
        </w:rPr>
        <w:t xml:space="preserve"> </w:t>
      </w:r>
      <w:r>
        <w:rPr>
          <w:rFonts w:hint="eastAsia" w:ascii="方正仿宋_GBK" w:hAnsi="Times New Roman" w:eastAsia="方正仿宋_GBK" w:cs="Times New Roman"/>
          <w:vanish w:val="0"/>
          <w:color w:val="auto"/>
          <w:spacing w:val="9"/>
          <w:kern w:val="0"/>
          <w:sz w:val="32"/>
          <w:szCs w:val="32"/>
        </w:rPr>
        <w:t>内未发生过重大事故的专业机构为定点机构，</w:t>
      </w:r>
      <w:r>
        <w:rPr>
          <w:rFonts w:hint="eastAsia" w:ascii="方正仿宋_GBK" w:hAnsi="Times New Roman" w:eastAsia="方正仿宋_GBK" w:cs="Times New Roman"/>
          <w:vanish w:val="0"/>
          <w:color w:val="auto"/>
          <w:spacing w:val="4"/>
          <w:kern w:val="0"/>
          <w:sz w:val="32"/>
          <w:szCs w:val="32"/>
        </w:rPr>
        <w:t>签订服务协议</w:t>
      </w:r>
      <w:r>
        <w:rPr>
          <w:rFonts w:hint="eastAsia" w:ascii="方正仿宋_GBK" w:hAnsi="Times New Roman" w:eastAsia="方正仿宋_GBK" w:cs="Times New Roman"/>
          <w:vanish w:val="0"/>
          <w:color w:val="auto"/>
          <w:spacing w:val="-83"/>
          <w:kern w:val="0"/>
          <w:sz w:val="32"/>
          <w:szCs w:val="32"/>
        </w:rPr>
        <w:t xml:space="preserve"> </w:t>
      </w:r>
      <w:r>
        <w:rPr>
          <w:rFonts w:hint="eastAsia" w:ascii="方正仿宋_GBK" w:hAnsi="Times New Roman" w:eastAsia="方正仿宋_GBK" w:cs="Times New Roman"/>
          <w:vanish w:val="0"/>
          <w:color w:val="auto"/>
          <w:spacing w:val="4"/>
          <w:kern w:val="0"/>
          <w:sz w:val="32"/>
          <w:szCs w:val="32"/>
        </w:rPr>
        <w:t>，并</w:t>
      </w:r>
      <w:r>
        <w:rPr>
          <w:rFonts w:hint="eastAsia" w:ascii="方正仿宋_GBK" w:hAnsi="Times New Roman" w:eastAsia="方正仿宋_GBK" w:cs="Times New Roman"/>
          <w:vanish w:val="0"/>
          <w:color w:val="auto"/>
          <w:spacing w:val="-83"/>
          <w:kern w:val="0"/>
          <w:sz w:val="32"/>
          <w:szCs w:val="32"/>
        </w:rPr>
        <w:t xml:space="preserve"> </w:t>
      </w:r>
      <w:r>
        <w:rPr>
          <w:rFonts w:hint="eastAsia" w:ascii="方正仿宋_GBK" w:hAnsi="Times New Roman" w:eastAsia="方正仿宋_GBK" w:cs="Times New Roman"/>
          <w:vanish w:val="0"/>
          <w:color w:val="auto"/>
          <w:spacing w:val="4"/>
          <w:kern w:val="0"/>
          <w:sz w:val="32"/>
          <w:szCs w:val="32"/>
        </w:rPr>
        <w:t>向社会公布。</w:t>
      </w:r>
    </w:p>
    <w:p w14:paraId="22D2C5B4">
      <w:pPr>
        <w:pageBreakBefore w:val="0"/>
        <w:kinsoku/>
        <w:wordWrap/>
        <w:overflowPunct/>
        <w:topLinePunct w:val="0"/>
        <w:bidi w:val="0"/>
        <w:adjustRightInd w:val="0"/>
        <w:snapToGrid w:val="0"/>
        <w:spacing w:line="600" w:lineRule="exact"/>
        <w:ind w:left="0" w:firstLine="599"/>
        <w:jc w:val="left"/>
        <w:rPr>
          <w:rFonts w:ascii="方正仿宋_GBK" w:hAnsi="Times New Roman" w:eastAsia="方正仿宋_GBK" w:cs="Times New Roman"/>
          <w:vanish w:val="0"/>
          <w:color w:val="auto"/>
          <w:spacing w:val="10"/>
          <w:kern w:val="0"/>
          <w:sz w:val="32"/>
          <w:szCs w:val="32"/>
        </w:rPr>
      </w:pPr>
      <w:r>
        <w:rPr>
          <w:rFonts w:hint="eastAsia" w:ascii="仿宋" w:hAnsi="仿宋" w:eastAsia="仿宋" w:cs="仿宋"/>
          <w:b/>
          <w:bCs/>
          <w:vanish w:val="0"/>
          <w:color w:val="auto"/>
          <w:spacing w:val="-9"/>
          <w:kern w:val="0"/>
          <w:sz w:val="32"/>
          <w:szCs w:val="32"/>
        </w:rPr>
        <w:t>④</w:t>
      </w:r>
      <w:r>
        <w:rPr>
          <w:rFonts w:hint="eastAsia" w:ascii="方正仿宋_GBK" w:hAnsi="Times New Roman" w:eastAsia="方正仿宋_GBK" w:cs="Times New Roman"/>
          <w:b/>
          <w:bCs/>
          <w:vanish w:val="0"/>
          <w:color w:val="auto"/>
          <w:spacing w:val="-9"/>
          <w:kern w:val="0"/>
          <w:sz w:val="32"/>
          <w:szCs w:val="32"/>
        </w:rPr>
        <w:t>对象筛查</w:t>
      </w:r>
      <w:r>
        <w:rPr>
          <w:rFonts w:hint="eastAsia" w:ascii="方正仿宋_GBK" w:hAnsi="Times New Roman" w:eastAsia="方正仿宋_GBK" w:cs="Times New Roman"/>
          <w:vanish w:val="0"/>
          <w:color w:val="auto"/>
          <w:spacing w:val="-9"/>
          <w:kern w:val="0"/>
          <w:sz w:val="32"/>
          <w:szCs w:val="32"/>
        </w:rPr>
        <w:t>（</w:t>
      </w:r>
      <w:r>
        <w:rPr>
          <w:rFonts w:ascii="Times New Roman" w:hAnsi="Times New Roman" w:eastAsia="仿宋_GB2312" w:cs="Times New Roman"/>
          <w:sz w:val="32"/>
          <w:lang w:val="zh-CN"/>
        </w:rPr>
        <w:t>2024年</w:t>
      </w:r>
      <w:r>
        <w:rPr>
          <w:rFonts w:hint="eastAsia" w:ascii="方正仿宋_GBK" w:hAnsi="Times New Roman" w:eastAsia="方正仿宋_GBK" w:cs="Times New Roman"/>
          <w:vanish w:val="0"/>
          <w:color w:val="auto"/>
          <w:spacing w:val="-74"/>
          <w:kern w:val="0"/>
          <w:sz w:val="32"/>
          <w:szCs w:val="32"/>
        </w:rPr>
        <w:t xml:space="preserve"> </w:t>
      </w:r>
      <w:r>
        <w:rPr>
          <w:rFonts w:hint="eastAsia" w:ascii="Times New Roman" w:hAnsi="Times New Roman" w:eastAsia="仿宋_GB2312" w:cs="Times New Roman"/>
          <w:sz w:val="32"/>
          <w:lang w:val="en-US" w:eastAsia="zh-CN"/>
        </w:rPr>
        <w:t>8</w:t>
      </w:r>
      <w:r>
        <w:rPr>
          <w:rFonts w:hint="eastAsia" w:ascii="方正仿宋_GBK" w:hAnsi="Times New Roman" w:eastAsia="方正仿宋_GBK" w:cs="Times New Roman"/>
          <w:vanish w:val="0"/>
          <w:color w:val="auto"/>
          <w:spacing w:val="-9"/>
          <w:kern w:val="0"/>
          <w:sz w:val="32"/>
          <w:szCs w:val="32"/>
        </w:rPr>
        <w:t>月底前）。县（</w:t>
      </w:r>
      <w:r>
        <w:rPr>
          <w:rFonts w:hint="eastAsia" w:ascii="方正仿宋_GBK" w:hAnsi="Times New Roman" w:eastAsia="方正仿宋_GBK" w:cs="Times New Roman"/>
          <w:vanish w:val="0"/>
          <w:color w:val="auto"/>
          <w:spacing w:val="-45"/>
          <w:kern w:val="0"/>
          <w:sz w:val="32"/>
          <w:szCs w:val="32"/>
        </w:rPr>
        <w:t xml:space="preserve"> </w:t>
      </w:r>
      <w:r>
        <w:rPr>
          <w:rFonts w:hint="eastAsia" w:ascii="方正仿宋_GBK" w:hAnsi="Times New Roman" w:eastAsia="方正仿宋_GBK" w:cs="Times New Roman"/>
          <w:vanish w:val="0"/>
          <w:color w:val="auto"/>
          <w:spacing w:val="-9"/>
          <w:kern w:val="0"/>
          <w:sz w:val="32"/>
          <w:szCs w:val="32"/>
        </w:rPr>
        <w:t>区</w:t>
      </w:r>
      <w:r>
        <w:rPr>
          <w:rFonts w:hint="eastAsia" w:ascii="方正仿宋_GBK" w:hAnsi="Times New Roman" w:eastAsia="方正仿宋_GBK" w:cs="Times New Roman"/>
          <w:vanish w:val="0"/>
          <w:color w:val="auto"/>
          <w:spacing w:val="-58"/>
          <w:kern w:val="0"/>
          <w:sz w:val="32"/>
          <w:szCs w:val="32"/>
        </w:rPr>
        <w:t xml:space="preserve"> </w:t>
      </w:r>
      <w:r>
        <w:rPr>
          <w:rFonts w:hint="eastAsia" w:ascii="方正仿宋_GBK" w:hAnsi="Times New Roman" w:eastAsia="方正仿宋_GBK" w:cs="Times New Roman"/>
          <w:vanish w:val="0"/>
          <w:color w:val="auto"/>
          <w:spacing w:val="-9"/>
          <w:kern w:val="0"/>
          <w:sz w:val="32"/>
          <w:szCs w:val="32"/>
        </w:rPr>
        <w:t>）民政局初筛汇总上</w:t>
      </w:r>
      <w:r>
        <w:rPr>
          <w:rFonts w:hint="eastAsia" w:ascii="方正仿宋_GBK" w:hAnsi="Times New Roman" w:eastAsia="方正仿宋_GBK" w:cs="Times New Roman"/>
          <w:vanish w:val="0"/>
          <w:color w:val="auto"/>
          <w:spacing w:val="14"/>
          <w:kern w:val="0"/>
          <w:sz w:val="32"/>
          <w:szCs w:val="32"/>
        </w:rPr>
        <w:t>报需求数量</w:t>
      </w:r>
      <w:r>
        <w:rPr>
          <w:rFonts w:hint="eastAsia" w:ascii="方正仿宋_GBK" w:hAnsi="Times New Roman" w:eastAsia="方正仿宋_GBK" w:cs="Times New Roman"/>
          <w:vanish w:val="0"/>
          <w:color w:val="auto"/>
          <w:spacing w:val="-88"/>
          <w:kern w:val="0"/>
          <w:sz w:val="32"/>
          <w:szCs w:val="32"/>
        </w:rPr>
        <w:t xml:space="preserve"> </w:t>
      </w:r>
      <w:r>
        <w:rPr>
          <w:rFonts w:hint="eastAsia" w:ascii="方正仿宋_GBK" w:hAnsi="Times New Roman" w:eastAsia="方正仿宋_GBK" w:cs="Times New Roman"/>
          <w:vanish w:val="0"/>
          <w:color w:val="auto"/>
          <w:spacing w:val="14"/>
          <w:kern w:val="0"/>
          <w:sz w:val="32"/>
          <w:szCs w:val="32"/>
        </w:rPr>
        <w:t>，市民政局委托定点机构对经初筛确定的残疾人进</w:t>
      </w:r>
      <w:r>
        <w:rPr>
          <w:rFonts w:hint="eastAsia" w:ascii="方正仿宋_GBK" w:hAnsi="Times New Roman" w:eastAsia="方正仿宋_GBK" w:cs="Times New Roman"/>
          <w:vanish w:val="0"/>
          <w:color w:val="auto"/>
          <w:spacing w:val="10"/>
          <w:kern w:val="0"/>
          <w:sz w:val="32"/>
          <w:szCs w:val="32"/>
        </w:rPr>
        <w:t>行复筛</w:t>
      </w:r>
      <w:r>
        <w:rPr>
          <w:rFonts w:hint="eastAsia" w:ascii="方正仿宋_GBK" w:hAnsi="Times New Roman" w:eastAsia="方正仿宋_GBK" w:cs="Times New Roman"/>
          <w:vanish w:val="0"/>
          <w:color w:val="auto"/>
          <w:spacing w:val="-87"/>
          <w:kern w:val="0"/>
          <w:sz w:val="32"/>
          <w:szCs w:val="32"/>
        </w:rPr>
        <w:t xml:space="preserve"> </w:t>
      </w:r>
      <w:r>
        <w:rPr>
          <w:rFonts w:hint="eastAsia" w:ascii="方正仿宋_GBK" w:hAnsi="Times New Roman" w:eastAsia="方正仿宋_GBK" w:cs="Times New Roman"/>
          <w:vanish w:val="0"/>
          <w:color w:val="auto"/>
          <w:spacing w:val="10"/>
          <w:kern w:val="0"/>
          <w:sz w:val="32"/>
          <w:szCs w:val="32"/>
        </w:rPr>
        <w:t>，市、县（</w:t>
      </w:r>
      <w:r>
        <w:rPr>
          <w:rFonts w:hint="eastAsia" w:ascii="方正仿宋_GBK" w:hAnsi="Times New Roman" w:eastAsia="方正仿宋_GBK" w:cs="Times New Roman"/>
          <w:vanish w:val="0"/>
          <w:color w:val="auto"/>
          <w:spacing w:val="-46"/>
          <w:kern w:val="0"/>
          <w:sz w:val="32"/>
          <w:szCs w:val="32"/>
        </w:rPr>
        <w:t xml:space="preserve"> </w:t>
      </w:r>
      <w:r>
        <w:rPr>
          <w:rFonts w:hint="eastAsia" w:ascii="方正仿宋_GBK" w:hAnsi="Times New Roman" w:eastAsia="方正仿宋_GBK" w:cs="Times New Roman"/>
          <w:vanish w:val="0"/>
          <w:color w:val="auto"/>
          <w:spacing w:val="10"/>
          <w:kern w:val="0"/>
          <w:sz w:val="32"/>
          <w:szCs w:val="32"/>
        </w:rPr>
        <w:t>区）民政局做好定点机构复筛服务保障和配合工作。</w:t>
      </w:r>
    </w:p>
    <w:p w14:paraId="08EFA30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42" w:beforeAutospacing="0" w:line="560" w:lineRule="exact"/>
        <w:ind w:left="5" w:right="179" w:firstLine="646"/>
        <w:jc w:val="left"/>
        <w:textAlignment w:val="auto"/>
        <w:rPr>
          <w:rFonts w:hint="eastAsia" w:ascii="方正仿宋_GBK" w:hAnsi="Times New Roman" w:eastAsia="方正仿宋_GBK" w:cs="方正仿宋_GBK"/>
          <w:vanish w:val="0"/>
          <w:color w:val="auto"/>
          <w:spacing w:val="-4"/>
          <w:kern w:val="0"/>
          <w:sz w:val="31"/>
          <w:szCs w:val="31"/>
          <w:lang w:val="en-US" w:eastAsia="zh-CN" w:bidi="ar-SA"/>
        </w:rPr>
      </w:pPr>
      <w:r>
        <w:rPr>
          <w:rFonts w:hint="eastAsia" w:ascii="汉仪书宋二S" w:hAnsi="汉仪书宋二S" w:eastAsia="汉仪书宋二S" w:cs="汉仪书宋二S"/>
          <w:b/>
          <w:bCs/>
          <w:vanish w:val="0"/>
          <w:color w:val="auto"/>
          <w:spacing w:val="-9"/>
          <w:kern w:val="0"/>
          <w:sz w:val="32"/>
          <w:szCs w:val="32"/>
          <w:lang w:val="en-US" w:eastAsia="zh-CN" w:bidi="ar-SA"/>
        </w:rPr>
        <w:t>⑤</w:t>
      </w:r>
      <w:r>
        <w:rPr>
          <w:rFonts w:ascii="方正仿宋_GBK" w:hAnsi="Times New Roman" w:eastAsia="方正仿宋_GBK" w:cs="Times New Roman"/>
          <w:b/>
          <w:bCs/>
          <w:vanish w:val="0"/>
          <w:color w:val="auto"/>
          <w:spacing w:val="-9"/>
          <w:kern w:val="0"/>
          <w:sz w:val="32"/>
          <w:szCs w:val="32"/>
          <w:lang w:val="en-US" w:eastAsia="zh-CN" w:bidi="ar-SA"/>
        </w:rPr>
        <w:t>辅具配置</w:t>
      </w:r>
      <w:r>
        <w:rPr>
          <w:rFonts w:hint="eastAsia" w:ascii="方正仿宋_GBK" w:hAnsi="Times New Roman" w:eastAsia="方正仿宋_GBK" w:cs="Times New Roman"/>
          <w:vanish w:val="0"/>
          <w:color w:val="auto"/>
          <w:spacing w:val="-9"/>
          <w:kern w:val="0"/>
          <w:sz w:val="32"/>
          <w:szCs w:val="32"/>
          <w:lang w:val="en-US" w:eastAsia="zh-CN" w:bidi="ar-SA"/>
        </w:rPr>
        <w:t>（</w:t>
      </w:r>
      <w:r>
        <w:rPr>
          <w:rFonts w:ascii="Times New Roman" w:hAnsi="Times New Roman" w:eastAsia="仿宋_GB2312" w:cs="Times New Roman"/>
          <w:kern w:val="2"/>
          <w:sz w:val="32"/>
          <w:szCs w:val="32"/>
          <w:lang w:val="en-US" w:eastAsia="zh-CN" w:bidi="ar-SA"/>
        </w:rPr>
        <w:t>2024</w:t>
      </w:r>
      <w:r>
        <w:rPr>
          <w:rFonts w:ascii="Times New Roman" w:hAnsi="Times New Roman" w:eastAsia="宋体" w:cs="Times New Roman"/>
          <w:kern w:val="2"/>
          <w:sz w:val="32"/>
          <w:szCs w:val="24"/>
          <w:lang w:val="zh-CN" w:eastAsia="zh-CN" w:bidi="ar-SA"/>
        </w:rPr>
        <w:t>年</w:t>
      </w:r>
      <w:r>
        <w:rPr>
          <w:rFonts w:hint="default" w:ascii="Times New Roman" w:hAnsi="Times New Roman" w:eastAsia="宋体" w:cs="Times New Roman"/>
          <w:kern w:val="2"/>
          <w:sz w:val="32"/>
          <w:szCs w:val="32"/>
          <w:lang w:val="en" w:eastAsia="zh-CN" w:bidi="ar-SA"/>
        </w:rPr>
        <w:t>9</w:t>
      </w:r>
      <w:r>
        <w:rPr>
          <w:rFonts w:hint="eastAsia" w:ascii="方正仿宋_GBK" w:hAnsi="Times New Roman" w:eastAsia="方正仿宋_GBK" w:cs="Times New Roman"/>
          <w:vanish w:val="0"/>
          <w:color w:val="auto"/>
          <w:spacing w:val="-9"/>
          <w:kern w:val="0"/>
          <w:sz w:val="32"/>
          <w:szCs w:val="32"/>
          <w:lang w:val="en-US" w:eastAsia="zh-CN" w:bidi="ar-SA"/>
        </w:rPr>
        <w:t>月底前）</w:t>
      </w:r>
      <w:r>
        <w:rPr>
          <w:rFonts w:hint="eastAsia" w:ascii="方正仿宋_GBK" w:hAnsi="Times New Roman" w:eastAsia="方正仿宋_GBK" w:cs="方正仿宋_GBK"/>
          <w:vanish w:val="0"/>
          <w:color w:val="auto"/>
          <w:spacing w:val="-4"/>
          <w:kern w:val="0"/>
          <w:sz w:val="31"/>
          <w:szCs w:val="31"/>
          <w:lang w:val="en-US" w:eastAsia="zh-CN" w:bidi="ar-SA"/>
        </w:rPr>
        <w:t>。经筛查符合项</w:t>
      </w:r>
      <w:r>
        <w:rPr>
          <w:rFonts w:hint="eastAsia" w:ascii="方正仿宋_GBK" w:hAnsi="Times New Roman" w:eastAsia="方正仿宋_GBK" w:cs="方正仿宋_GBK"/>
          <w:vanish w:val="0"/>
          <w:color w:val="auto"/>
          <w:spacing w:val="-62"/>
          <w:kern w:val="0"/>
          <w:sz w:val="31"/>
          <w:szCs w:val="31"/>
          <w:lang w:val="en-US" w:eastAsia="zh-CN" w:bidi="ar-SA"/>
        </w:rPr>
        <w:t xml:space="preserve"> </w:t>
      </w:r>
      <w:r>
        <w:rPr>
          <w:rFonts w:hint="eastAsia" w:ascii="方正仿宋_GBK" w:hAnsi="Times New Roman" w:eastAsia="方正仿宋_GBK" w:cs="方正仿宋_GBK"/>
          <w:vanish w:val="0"/>
          <w:color w:val="auto"/>
          <w:spacing w:val="-4"/>
          <w:kern w:val="0"/>
          <w:sz w:val="31"/>
          <w:szCs w:val="31"/>
          <w:lang w:val="en-US" w:eastAsia="zh-CN" w:bidi="ar-SA"/>
        </w:rPr>
        <w:t>目条件的服务</w:t>
      </w:r>
      <w:r>
        <w:rPr>
          <w:rFonts w:hint="eastAsia" w:ascii="方正仿宋_GBK" w:hAnsi="Times New Roman" w:eastAsia="方正仿宋_GBK" w:cs="方正仿宋_GBK"/>
          <w:vanish w:val="0"/>
          <w:color w:val="auto"/>
          <w:spacing w:val="7"/>
          <w:kern w:val="0"/>
          <w:sz w:val="31"/>
          <w:szCs w:val="31"/>
          <w:lang w:val="en-US" w:eastAsia="zh-CN" w:bidi="ar-SA"/>
        </w:rPr>
        <w:t>对象</w:t>
      </w:r>
      <w:r>
        <w:rPr>
          <w:rFonts w:hint="eastAsia" w:ascii="方正仿宋_GBK" w:hAnsi="Times New Roman" w:eastAsia="方正仿宋_GBK" w:cs="方正仿宋_GBK"/>
          <w:vanish w:val="0"/>
          <w:color w:val="auto"/>
          <w:spacing w:val="-71"/>
          <w:kern w:val="0"/>
          <w:sz w:val="31"/>
          <w:szCs w:val="31"/>
          <w:lang w:val="en-US" w:eastAsia="zh-CN" w:bidi="ar-SA"/>
        </w:rPr>
        <w:t xml:space="preserve"> </w:t>
      </w:r>
      <w:r>
        <w:rPr>
          <w:rFonts w:hint="eastAsia" w:ascii="方正仿宋_GBK" w:hAnsi="Times New Roman" w:eastAsia="方正仿宋_GBK" w:cs="方正仿宋_GBK"/>
          <w:vanish w:val="0"/>
          <w:color w:val="auto"/>
          <w:spacing w:val="7"/>
          <w:kern w:val="0"/>
          <w:sz w:val="31"/>
          <w:szCs w:val="31"/>
          <w:lang w:val="en-US" w:eastAsia="zh-CN" w:bidi="ar-SA"/>
        </w:rPr>
        <w:t>，</w:t>
      </w:r>
      <w:r>
        <w:rPr>
          <w:rFonts w:hint="eastAsia" w:ascii="方正仿宋_GBK" w:hAnsi="Times New Roman" w:eastAsia="方正仿宋_GBK" w:cs="方正仿宋_GBK"/>
          <w:vanish w:val="0"/>
          <w:color w:val="auto"/>
          <w:spacing w:val="-90"/>
          <w:kern w:val="0"/>
          <w:sz w:val="31"/>
          <w:szCs w:val="31"/>
          <w:lang w:val="en-US" w:eastAsia="zh-CN" w:bidi="ar-SA"/>
        </w:rPr>
        <w:t xml:space="preserve"> </w:t>
      </w:r>
      <w:r>
        <w:rPr>
          <w:rFonts w:hint="eastAsia" w:ascii="方正仿宋_GBK" w:hAnsi="Times New Roman" w:eastAsia="方正仿宋_GBK" w:cs="方正仿宋_GBK"/>
          <w:vanish w:val="0"/>
          <w:color w:val="auto"/>
          <w:spacing w:val="7"/>
          <w:kern w:val="0"/>
          <w:sz w:val="31"/>
          <w:szCs w:val="31"/>
          <w:lang w:val="en-US" w:eastAsia="zh-CN" w:bidi="ar-SA"/>
        </w:rPr>
        <w:t>由户籍所在地县（</w:t>
      </w:r>
      <w:r>
        <w:rPr>
          <w:rFonts w:hint="eastAsia" w:ascii="方正仿宋_GBK" w:hAnsi="Times New Roman" w:eastAsia="方正仿宋_GBK" w:cs="方正仿宋_GBK"/>
          <w:vanish w:val="0"/>
          <w:color w:val="auto"/>
          <w:spacing w:val="-43"/>
          <w:kern w:val="0"/>
          <w:sz w:val="31"/>
          <w:szCs w:val="31"/>
          <w:lang w:val="en-US" w:eastAsia="zh-CN" w:bidi="ar-SA"/>
        </w:rPr>
        <w:t xml:space="preserve"> </w:t>
      </w:r>
      <w:r>
        <w:rPr>
          <w:rFonts w:hint="eastAsia" w:ascii="方正仿宋_GBK" w:hAnsi="Times New Roman" w:eastAsia="方正仿宋_GBK" w:cs="方正仿宋_GBK"/>
          <w:vanish w:val="0"/>
          <w:color w:val="auto"/>
          <w:spacing w:val="7"/>
          <w:kern w:val="0"/>
          <w:sz w:val="31"/>
          <w:szCs w:val="31"/>
          <w:lang w:val="en-US" w:eastAsia="zh-CN" w:bidi="ar-SA"/>
        </w:rPr>
        <w:t>区）民政局通知其前往定点机构指定</w:t>
      </w:r>
      <w:r>
        <w:rPr>
          <w:rFonts w:hint="eastAsia" w:ascii="方正仿宋_GBK" w:hAnsi="Times New Roman" w:eastAsia="方正仿宋_GBK" w:cs="方正仿宋_GBK"/>
          <w:vanish w:val="0"/>
          <w:color w:val="auto"/>
          <w:spacing w:val="14"/>
          <w:kern w:val="0"/>
          <w:sz w:val="31"/>
          <w:szCs w:val="31"/>
          <w:lang w:val="en-US" w:eastAsia="zh-CN" w:bidi="ar-SA"/>
        </w:rPr>
        <w:t>地接受假肢、矫形器、助听</w:t>
      </w:r>
      <w:r>
        <w:rPr>
          <w:rFonts w:hint="eastAsia" w:ascii="方正仿宋_GBK" w:hAnsi="Times New Roman" w:eastAsia="方正仿宋_GBK" w:cs="方正仿宋_GBK"/>
          <w:vanish w:val="0"/>
          <w:color w:val="auto"/>
          <w:spacing w:val="14"/>
          <w:kern w:val="0"/>
          <w:sz w:val="32"/>
          <w:szCs w:val="32"/>
          <w:lang w:val="en-US" w:eastAsia="zh-CN" w:bidi="ar-SA"/>
        </w:rPr>
        <w:t>器配置</w:t>
      </w:r>
      <w:r>
        <w:rPr>
          <w:rFonts w:hint="eastAsia" w:ascii="方正仿宋_GBK" w:hAnsi="Times New Roman" w:eastAsia="方正仿宋_GBK" w:cs="方正仿宋_GBK"/>
          <w:vanish w:val="0"/>
          <w:color w:val="auto"/>
          <w:spacing w:val="-83"/>
          <w:kern w:val="0"/>
          <w:sz w:val="32"/>
          <w:szCs w:val="32"/>
          <w:lang w:val="en-US" w:eastAsia="zh-CN" w:bidi="ar-SA"/>
        </w:rPr>
        <w:t xml:space="preserve"> </w:t>
      </w:r>
      <w:r>
        <w:rPr>
          <w:rFonts w:hint="eastAsia" w:ascii="方正仿宋_GBK" w:hAnsi="Times New Roman" w:eastAsia="方正仿宋_GBK" w:cs="方正仿宋_GBK"/>
          <w:vanish w:val="0"/>
          <w:color w:val="auto"/>
          <w:spacing w:val="14"/>
          <w:kern w:val="0"/>
          <w:sz w:val="32"/>
          <w:szCs w:val="32"/>
          <w:lang w:val="en-US" w:eastAsia="zh-CN" w:bidi="ar-SA"/>
        </w:rPr>
        <w:t>；对通过轮椅、</w:t>
      </w:r>
      <w:r>
        <w:rPr>
          <w:rFonts w:hint="eastAsia" w:ascii="方正仿宋_GBK" w:hAnsi="Times New Roman" w:eastAsia="方正仿宋_GBK" w:cs="方正仿宋_GBK"/>
          <w:vanish w:val="0"/>
          <w:color w:val="auto"/>
          <w:spacing w:val="-4"/>
          <w:kern w:val="0"/>
          <w:sz w:val="32"/>
          <w:szCs w:val="32"/>
          <w:lang w:val="en-US" w:eastAsia="zh-CN" w:bidi="ar-SA"/>
        </w:rPr>
        <w:t>拐杖、助行器、护理床等其他康复辅助器具产品筛查的 ，由县（区）民政局配合定点机构完成产品发放工作。定点机构要严格按照服务协议的约定完成配置服务，填写《“康辅工程”项目资助表》和《“康辅工程”项目意见表》</w:t>
      </w:r>
      <w:r>
        <w:rPr>
          <w:rFonts w:hint="eastAsia" w:ascii="方正仿宋_GBK" w:hAnsi="Times New Roman" w:eastAsia="方正仿宋_GBK" w:cs="方正仿宋_GBK"/>
          <w:vanish w:val="0"/>
          <w:color w:val="auto"/>
          <w:spacing w:val="-4"/>
          <w:kern w:val="0"/>
          <w:sz w:val="31"/>
          <w:szCs w:val="31"/>
          <w:lang w:val="en-US" w:eastAsia="zh-CN" w:bidi="ar-SA"/>
        </w:rPr>
        <w:t>。</w:t>
      </w:r>
    </w:p>
    <w:p w14:paraId="7E22813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方正仿宋_GBK" w:hAnsi="Times New Roman" w:eastAsia="方正仿宋_GBK" w:cs="方正仿宋_GBK"/>
          <w:vanish w:val="0"/>
          <w:color w:val="auto"/>
          <w:spacing w:val="-8"/>
          <w:kern w:val="0"/>
          <w:sz w:val="32"/>
          <w:szCs w:val="32"/>
          <w:lang w:val="en-US" w:eastAsia="zh-CN" w:bidi="ar-SA"/>
        </w:rPr>
      </w:pPr>
      <w:r>
        <w:rPr>
          <w:rFonts w:hint="eastAsia" w:ascii="方正仿宋_GBK" w:hAnsi="Times New Roman" w:eastAsia="方正仿宋_GBK" w:cs="方正仿宋_GBK"/>
          <w:kern w:val="2"/>
          <w:sz w:val="32"/>
          <w:szCs w:val="32"/>
          <w:lang w:val="en-US" w:eastAsia="zh-CN" w:bidi="ar-SA"/>
        </w:rPr>
        <w:t>⑥</w:t>
      </w:r>
      <w:r>
        <w:rPr>
          <w:rFonts w:ascii="方正仿宋_GBK" w:hAnsi="Times New Roman" w:eastAsia="方正仿宋_GBK" w:cs="方正仿宋_GBK"/>
          <w:b/>
          <w:bCs/>
          <w:kern w:val="2"/>
          <w:sz w:val="32"/>
          <w:szCs w:val="32"/>
          <w:lang w:val="en-US" w:eastAsia="zh-CN" w:bidi="ar-SA"/>
        </w:rPr>
        <w:t>项目结算（</w:t>
      </w:r>
      <w:r>
        <w:rPr>
          <w:rFonts w:ascii="Times New Roman" w:hAnsi="Times New Roman" w:eastAsia="仿宋_GB2312" w:cs="Times New Roman"/>
          <w:kern w:val="2"/>
          <w:sz w:val="32"/>
          <w:szCs w:val="32"/>
          <w:lang w:val="zh-CN" w:eastAsia="zh-CN" w:bidi="ar-SA"/>
        </w:rPr>
        <w:t>2024年10月底前</w:t>
      </w:r>
      <w:r>
        <w:rPr>
          <w:rFonts w:ascii="方正仿宋_GBK" w:hAnsi="Times New Roman" w:eastAsia="方正仿宋_GBK" w:cs="方正仿宋_GBK"/>
          <w:b/>
          <w:bCs/>
          <w:kern w:val="2"/>
          <w:sz w:val="32"/>
          <w:szCs w:val="32"/>
          <w:lang w:val="en-US" w:eastAsia="zh-CN" w:bidi="ar-SA"/>
        </w:rPr>
        <w:t>）</w:t>
      </w:r>
      <w:r>
        <w:rPr>
          <w:rFonts w:hint="eastAsia" w:ascii="方正仿宋_GBK" w:hAnsi="Times New Roman" w:eastAsia="方正仿宋_GBK" w:cs="Times New Roman"/>
          <w:vanish w:val="0"/>
          <w:color w:val="auto"/>
          <w:spacing w:val="-8"/>
          <w:kern w:val="0"/>
          <w:sz w:val="32"/>
          <w:szCs w:val="32"/>
          <w:lang w:val="en-US" w:eastAsia="zh-CN" w:bidi="ar-SA"/>
        </w:rPr>
        <w:t>市</w:t>
      </w:r>
      <w:r>
        <w:rPr>
          <w:rFonts w:hint="eastAsia" w:ascii="方正仿宋_GBK" w:hAnsi="Times New Roman" w:eastAsia="方正仿宋_GBK" w:cs="方正仿宋_GBK"/>
          <w:vanish w:val="0"/>
          <w:color w:val="auto"/>
          <w:spacing w:val="-90"/>
          <w:kern w:val="0"/>
          <w:sz w:val="32"/>
          <w:szCs w:val="32"/>
          <w:lang w:val="en-US" w:eastAsia="zh-CN" w:bidi="ar-SA"/>
        </w:rPr>
        <w:t xml:space="preserve"> </w:t>
      </w:r>
      <w:r>
        <w:rPr>
          <w:rFonts w:hint="eastAsia" w:ascii="方正仿宋_GBK" w:hAnsi="Times New Roman" w:eastAsia="方正仿宋_GBK" w:cs="方正仿宋_GBK"/>
          <w:vanish w:val="0"/>
          <w:color w:val="auto"/>
          <w:spacing w:val="-8"/>
          <w:kern w:val="0"/>
          <w:sz w:val="32"/>
          <w:szCs w:val="32"/>
          <w:lang w:val="en-US" w:eastAsia="zh-CN" w:bidi="ar-SA"/>
        </w:rPr>
        <w:t>民政局对“康辅工程”</w:t>
      </w:r>
    </w:p>
    <w:p w14:paraId="60A73750">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方正仿宋_GBK" w:hAnsi="Times New Roman" w:eastAsia="方正仿宋_GBK" w:cs="方正仿宋_GBK"/>
          <w:vanish w:val="0"/>
          <w:color w:val="auto"/>
          <w:spacing w:val="14"/>
          <w:kern w:val="0"/>
          <w:sz w:val="32"/>
          <w:szCs w:val="32"/>
          <w:lang w:val="en-US" w:eastAsia="zh-CN" w:bidi="ar-SA"/>
        </w:rPr>
      </w:pPr>
      <w:r>
        <w:rPr>
          <w:rFonts w:hint="eastAsia" w:ascii="方正仿宋_GBK" w:hAnsi="Times New Roman" w:eastAsia="方正仿宋_GBK" w:cs="方正仿宋_GBK"/>
          <w:vanish w:val="0"/>
          <w:color w:val="auto"/>
          <w:spacing w:val="-8"/>
          <w:kern w:val="0"/>
          <w:sz w:val="32"/>
          <w:szCs w:val="32"/>
          <w:lang w:val="en-US" w:eastAsia="zh-CN" w:bidi="ar-SA"/>
        </w:rPr>
        <w:t>项</w:t>
      </w:r>
      <w:r>
        <w:rPr>
          <w:rFonts w:hint="eastAsia" w:ascii="方正仿宋_GBK" w:hAnsi="Times New Roman" w:eastAsia="方正仿宋_GBK" w:cs="方正仿宋_GBK"/>
          <w:vanish w:val="0"/>
          <w:color w:val="auto"/>
          <w:spacing w:val="14"/>
          <w:kern w:val="0"/>
          <w:sz w:val="32"/>
          <w:szCs w:val="32"/>
          <w:lang w:val="en-US" w:eastAsia="zh-CN" w:bidi="ar-SA"/>
        </w:rPr>
        <w:t>目实施情况、资金使用进行核实、验收、评估后</w:t>
      </w:r>
      <w:r>
        <w:rPr>
          <w:rFonts w:hint="eastAsia" w:ascii="方正仿宋_GBK" w:hAnsi="Times New Roman" w:eastAsia="方正仿宋_GBK" w:cs="方正仿宋_GBK"/>
          <w:vanish w:val="0"/>
          <w:color w:val="auto"/>
          <w:spacing w:val="-83"/>
          <w:kern w:val="0"/>
          <w:sz w:val="32"/>
          <w:szCs w:val="32"/>
          <w:lang w:val="en-US" w:eastAsia="zh-CN" w:bidi="ar-SA"/>
        </w:rPr>
        <w:t xml:space="preserve"> </w:t>
      </w:r>
      <w:r>
        <w:rPr>
          <w:rFonts w:hint="eastAsia" w:ascii="方正仿宋_GBK" w:hAnsi="Times New Roman" w:eastAsia="方正仿宋_GBK" w:cs="方正仿宋_GBK"/>
          <w:vanish w:val="0"/>
          <w:color w:val="auto"/>
          <w:spacing w:val="14"/>
          <w:kern w:val="0"/>
          <w:sz w:val="32"/>
          <w:szCs w:val="32"/>
          <w:lang w:val="en-US" w:eastAsia="zh-CN" w:bidi="ar-SA"/>
        </w:rPr>
        <w:t>，按照服务协议约定与定点机构进行资金结算。</w:t>
      </w:r>
    </w:p>
    <w:p w14:paraId="1FF55270">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Times New Roman" w:eastAsia="方正仿宋_GBK" w:cs="方正仿宋_GBK"/>
          <w:vanish w:val="0"/>
          <w:color w:val="auto"/>
          <w:spacing w:val="14"/>
          <w:kern w:val="0"/>
          <w:sz w:val="32"/>
          <w:szCs w:val="32"/>
          <w:lang w:val="en-US" w:eastAsia="zh-CN" w:bidi="ar-SA"/>
        </w:rPr>
      </w:pPr>
      <w:r>
        <w:rPr>
          <w:rFonts w:ascii="方正仿宋_GBK" w:hAnsi="Times New Roman" w:eastAsia="方正仿宋_GBK" w:cs="方正仿宋_GBK"/>
          <w:vanish w:val="0"/>
          <w:color w:val="auto"/>
          <w:spacing w:val="14"/>
          <w:kern w:val="0"/>
          <w:sz w:val="32"/>
          <w:szCs w:val="32"/>
          <w:lang w:val="en-US" w:eastAsia="zh-CN" w:bidi="ar-SA"/>
        </w:rPr>
        <w:t xml:space="preserve">    </w:t>
      </w:r>
      <w:r>
        <w:rPr>
          <w:rFonts w:hint="eastAsia" w:ascii="方正仿宋_GBK" w:hAnsi="Times New Roman" w:eastAsia="方正仿宋_GBK" w:cs="方正仿宋_GBK"/>
          <w:vanish w:val="0"/>
          <w:color w:val="auto"/>
          <w:spacing w:val="14"/>
          <w:kern w:val="0"/>
          <w:sz w:val="32"/>
          <w:szCs w:val="32"/>
          <w:lang w:val="en-US" w:eastAsia="zh-CN" w:bidi="ar-SA"/>
        </w:rPr>
        <w:t>⑦</w:t>
      </w:r>
      <w:r>
        <w:rPr>
          <w:rFonts w:hint="eastAsia" w:ascii="方正仿宋_GBK" w:hAnsi="Times New Roman" w:eastAsia="方正仿宋_GBK" w:cs="方正仿宋_GBK"/>
          <w:b/>
          <w:bCs/>
          <w:vanish w:val="0"/>
          <w:color w:val="auto"/>
          <w:spacing w:val="-2"/>
          <w:kern w:val="0"/>
          <w:sz w:val="32"/>
          <w:szCs w:val="32"/>
          <w:lang w:val="en-US" w:eastAsia="zh-CN" w:bidi="ar-SA"/>
        </w:rPr>
        <w:t>资料归档</w:t>
      </w:r>
      <w:r>
        <w:rPr>
          <w:rFonts w:ascii="方正仿宋_GBK" w:hAnsi="Times New Roman" w:eastAsia="方正仿宋_GBK" w:cs="方正仿宋_GBK"/>
          <w:b/>
          <w:bCs/>
          <w:vanish w:val="0"/>
          <w:color w:val="auto"/>
          <w:spacing w:val="-2"/>
          <w:kern w:val="0"/>
          <w:sz w:val="32"/>
          <w:szCs w:val="32"/>
          <w:lang w:val="en-US" w:eastAsia="zh-CN" w:bidi="ar-SA"/>
        </w:rPr>
        <w:t>（</w:t>
      </w:r>
      <w:r>
        <w:rPr>
          <w:rFonts w:ascii="Times New Roman" w:hAnsi="Times New Roman" w:eastAsia="仿宋_GB2312" w:cs="Times New Roman"/>
          <w:kern w:val="2"/>
          <w:sz w:val="32"/>
          <w:szCs w:val="32"/>
          <w:lang w:val="zh-CN" w:eastAsia="zh-CN" w:bidi="ar-SA"/>
        </w:rPr>
        <w:t>2024年11月底前</w:t>
      </w:r>
      <w:r>
        <w:rPr>
          <w:rFonts w:ascii="方正仿宋_GBK" w:hAnsi="Times New Roman" w:eastAsia="方正仿宋_GBK" w:cs="方正仿宋_GBK"/>
          <w:b/>
          <w:bCs/>
          <w:vanish w:val="0"/>
          <w:color w:val="auto"/>
          <w:spacing w:val="-2"/>
          <w:kern w:val="0"/>
          <w:sz w:val="32"/>
          <w:szCs w:val="32"/>
          <w:lang w:val="en-US" w:eastAsia="zh-CN" w:bidi="ar-SA"/>
        </w:rPr>
        <w:t>）</w:t>
      </w:r>
      <w:r>
        <w:rPr>
          <w:rFonts w:ascii="方正仿宋_GBK" w:hAnsi="Times New Roman" w:eastAsia="方正仿宋_GBK" w:cs="方正仿宋_GBK"/>
          <w:vanish w:val="0"/>
          <w:color w:val="auto"/>
          <w:spacing w:val="-2"/>
          <w:kern w:val="0"/>
          <w:sz w:val="32"/>
          <w:szCs w:val="32"/>
          <w:lang w:val="en-US" w:eastAsia="zh-CN" w:bidi="ar-SA"/>
        </w:rPr>
        <w:t>。</w:t>
      </w:r>
      <w:r>
        <w:rPr>
          <w:rFonts w:hint="eastAsia" w:ascii="方正仿宋_GBK" w:hAnsi="Times New Roman" w:eastAsia="方正仿宋_GBK" w:cs="方正仿宋_GBK"/>
          <w:vanish w:val="0"/>
          <w:color w:val="auto"/>
          <w:spacing w:val="-2"/>
          <w:kern w:val="0"/>
          <w:sz w:val="32"/>
          <w:szCs w:val="32"/>
          <w:lang w:val="en-US" w:eastAsia="zh-CN" w:bidi="ar-SA"/>
        </w:rPr>
        <w:t>市民政局要加强“康辅工程”</w:t>
      </w:r>
      <w:r>
        <w:rPr>
          <w:rFonts w:hint="eastAsia" w:ascii="方正仿宋_GBK" w:hAnsi="Times New Roman" w:eastAsia="方正仿宋_GBK" w:cs="方正仿宋_GBK"/>
          <w:vanish w:val="0"/>
          <w:color w:val="auto"/>
          <w:spacing w:val="16"/>
          <w:kern w:val="0"/>
          <w:sz w:val="32"/>
          <w:szCs w:val="32"/>
          <w:lang w:val="en-US" w:eastAsia="zh-CN" w:bidi="ar-SA"/>
        </w:rPr>
        <w:t>相关档案管理</w:t>
      </w:r>
      <w:r>
        <w:rPr>
          <w:rFonts w:hint="eastAsia" w:ascii="方正仿宋_GBK" w:hAnsi="Times New Roman" w:eastAsia="方正仿宋_GBK" w:cs="方正仿宋_GBK"/>
          <w:vanish w:val="0"/>
          <w:color w:val="auto"/>
          <w:spacing w:val="-75"/>
          <w:kern w:val="0"/>
          <w:sz w:val="32"/>
          <w:szCs w:val="32"/>
          <w:lang w:val="en-US" w:eastAsia="zh-CN" w:bidi="ar-SA"/>
        </w:rPr>
        <w:t xml:space="preserve"> </w:t>
      </w:r>
      <w:r>
        <w:rPr>
          <w:rFonts w:hint="eastAsia" w:ascii="方正仿宋_GBK" w:hAnsi="Times New Roman" w:eastAsia="方正仿宋_GBK" w:cs="方正仿宋_GBK"/>
          <w:vanish w:val="0"/>
          <w:color w:val="auto"/>
          <w:spacing w:val="16"/>
          <w:kern w:val="0"/>
          <w:sz w:val="32"/>
          <w:szCs w:val="32"/>
          <w:lang w:val="en-US" w:eastAsia="zh-CN" w:bidi="ar-SA"/>
        </w:rPr>
        <w:t>，实行“一人一档”，将《“康辅工程”项</w:t>
      </w:r>
      <w:r>
        <w:rPr>
          <w:rFonts w:hint="eastAsia" w:ascii="方正仿宋_GBK" w:hAnsi="Times New Roman" w:eastAsia="方正仿宋_GBK" w:cs="方正仿宋_GBK"/>
          <w:vanish w:val="0"/>
          <w:color w:val="auto"/>
          <w:spacing w:val="-64"/>
          <w:kern w:val="0"/>
          <w:sz w:val="32"/>
          <w:szCs w:val="32"/>
          <w:lang w:val="en-US" w:eastAsia="zh-CN" w:bidi="ar-SA"/>
        </w:rPr>
        <w:t xml:space="preserve"> </w:t>
      </w:r>
      <w:r>
        <w:rPr>
          <w:rFonts w:hint="eastAsia" w:ascii="方正仿宋_GBK" w:hAnsi="Times New Roman" w:eastAsia="方正仿宋_GBK" w:cs="方正仿宋_GBK"/>
          <w:vanish w:val="0"/>
          <w:color w:val="auto"/>
          <w:spacing w:val="16"/>
          <w:kern w:val="0"/>
          <w:sz w:val="32"/>
          <w:szCs w:val="32"/>
          <w:lang w:val="en-US" w:eastAsia="zh-CN" w:bidi="ar-SA"/>
        </w:rPr>
        <w:t>目申请表》</w:t>
      </w:r>
      <w:r>
        <w:rPr>
          <w:rFonts w:hint="eastAsia" w:ascii="方正仿宋_GBK" w:hAnsi="Times New Roman" w:eastAsia="方正仿宋_GBK" w:cs="方正仿宋_GBK"/>
          <w:vanish w:val="0"/>
          <w:color w:val="auto"/>
          <w:spacing w:val="10"/>
          <w:kern w:val="0"/>
          <w:sz w:val="32"/>
          <w:szCs w:val="32"/>
          <w:lang w:val="en-US" w:eastAsia="zh-CN" w:bidi="ar-SA"/>
        </w:rPr>
        <w:t>《“康辅工程”项目资助表》《“康辅工程”</w:t>
      </w:r>
      <w:r>
        <w:rPr>
          <w:rFonts w:hint="eastAsia" w:ascii="方正仿宋_GBK" w:hAnsi="Times New Roman" w:eastAsia="方正仿宋_GBK" w:cs="方正仿宋_GBK"/>
          <w:vanish w:val="0"/>
          <w:color w:val="auto"/>
          <w:spacing w:val="9"/>
          <w:kern w:val="0"/>
          <w:sz w:val="32"/>
          <w:szCs w:val="32"/>
          <w:lang w:val="en-US" w:eastAsia="zh-CN" w:bidi="ar-SA"/>
        </w:rPr>
        <w:t>项</w:t>
      </w:r>
      <w:r>
        <w:rPr>
          <w:rFonts w:hint="eastAsia" w:ascii="方正仿宋_GBK" w:hAnsi="Times New Roman" w:eastAsia="方正仿宋_GBK" w:cs="方正仿宋_GBK"/>
          <w:vanish w:val="0"/>
          <w:color w:val="auto"/>
          <w:spacing w:val="-64"/>
          <w:kern w:val="0"/>
          <w:sz w:val="32"/>
          <w:szCs w:val="32"/>
          <w:lang w:val="en-US" w:eastAsia="zh-CN" w:bidi="ar-SA"/>
        </w:rPr>
        <w:t xml:space="preserve"> </w:t>
      </w:r>
      <w:r>
        <w:rPr>
          <w:rFonts w:hint="eastAsia" w:ascii="方正仿宋_GBK" w:hAnsi="Times New Roman" w:eastAsia="方正仿宋_GBK" w:cs="方正仿宋_GBK"/>
          <w:vanish w:val="0"/>
          <w:color w:val="auto"/>
          <w:spacing w:val="9"/>
          <w:kern w:val="0"/>
          <w:sz w:val="32"/>
          <w:szCs w:val="32"/>
          <w:lang w:val="en-US" w:eastAsia="zh-CN" w:bidi="ar-SA"/>
        </w:rPr>
        <w:t>目意见表》等材料归</w:t>
      </w:r>
      <w:r>
        <w:rPr>
          <w:rFonts w:hint="eastAsia" w:ascii="方正仿宋_GBK" w:hAnsi="Times New Roman" w:eastAsia="方正仿宋_GBK" w:cs="方正仿宋_GBK"/>
          <w:vanish w:val="0"/>
          <w:color w:val="auto"/>
          <w:spacing w:val="65"/>
          <w:kern w:val="0"/>
          <w:sz w:val="32"/>
          <w:szCs w:val="32"/>
          <w:lang w:val="en-US" w:eastAsia="zh-CN" w:bidi="ar-SA"/>
        </w:rPr>
        <w:t>档。</w:t>
      </w:r>
    </w:p>
    <w:p w14:paraId="123CEE4B">
      <w:pPr>
        <w:pageBreakBefore w:val="0"/>
        <w:kinsoku/>
        <w:wordWrap/>
        <w:overflowPunct/>
        <w:topLinePunct w:val="0"/>
        <w:bidi w:val="0"/>
        <w:adjustRightInd w:val="0"/>
        <w:snapToGrid w:val="0"/>
        <w:spacing w:line="600" w:lineRule="exact"/>
        <w:ind w:left="0"/>
        <w:jc w:val="left"/>
        <w:rPr>
          <w:rFonts w:ascii="Times New Roman" w:hAnsi="Times New Roman" w:eastAsia="仿宋_GB2312" w:cs="Times New Roman"/>
          <w:sz w:val="32"/>
          <w:lang w:val="zh-CN"/>
        </w:rPr>
      </w:pPr>
      <w:r>
        <w:rPr>
          <w:rFonts w:ascii="方正仿宋_GBK" w:hAnsi="Times New Roman" w:eastAsia="方正仿宋_GBK" w:cs="方正仿宋_GBK"/>
          <w:vanish w:val="0"/>
          <w:color w:val="auto"/>
          <w:spacing w:val="14"/>
          <w:kern w:val="0"/>
          <w:sz w:val="32"/>
          <w:szCs w:val="32"/>
        </w:rPr>
        <w:t xml:space="preserve">    </w:t>
      </w:r>
      <w:r>
        <w:rPr>
          <w:rFonts w:ascii="Times New Roman" w:hAnsi="Times New Roman" w:eastAsia="仿宋_GB2312" w:cs="Times New Roman"/>
          <w:sz w:val="32"/>
          <w:lang w:val="zh-CN"/>
        </w:rPr>
        <w:t>3. 分析评价申报内容是否与实际相符，申报目标是否合理可行。</w:t>
      </w:r>
    </w:p>
    <w:p w14:paraId="01FBE781">
      <w:pPr>
        <w:keepNext w:val="0"/>
        <w:keepLines w:val="0"/>
        <w:pageBreakBefore w:val="0"/>
        <w:widowControl w:val="0"/>
        <w:kinsoku/>
        <w:wordWrap/>
        <w:overflowPunct/>
        <w:topLinePunct w:val="0"/>
        <w:autoSpaceDE/>
        <w:autoSpaceDN/>
        <w:bidi w:val="0"/>
        <w:snapToGrid w:val="0"/>
        <w:spacing w:line="560" w:lineRule="exact"/>
        <w:ind w:firstLine="160" w:firstLineChars="50"/>
        <w:jc w:val="left"/>
        <w:textAlignment w:val="auto"/>
        <w:rPr>
          <w:rFonts w:ascii="方正仿宋_GBK" w:hAnsi="Times New Roman" w:eastAsia="方正仿宋_GBK" w:cs="方正仿宋_GBK"/>
          <w:kern w:val="2"/>
          <w:sz w:val="32"/>
          <w:szCs w:val="32"/>
          <w:lang w:val="en-US" w:eastAsia="zh-CN" w:bidi="ar-SA"/>
        </w:rPr>
      </w:pPr>
      <w:r>
        <w:rPr>
          <w:rFonts w:ascii="方正仿宋_GBK" w:hAnsi="Times New Roman" w:eastAsia="方正仿宋_GBK" w:cs="方正仿宋_GBK"/>
          <w:kern w:val="2"/>
          <w:sz w:val="32"/>
          <w:szCs w:val="32"/>
          <w:lang w:val="en-US" w:eastAsia="zh-CN" w:bidi="ar-SA"/>
        </w:rPr>
        <w:t xml:space="preserve">   申报内容与实际目标相符合，申报目标合理可行。</w:t>
      </w:r>
    </w:p>
    <w:p w14:paraId="04D788C7">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15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（三）项目自评步骤及方法。</w:t>
      </w:r>
    </w:p>
    <w:p w14:paraId="70F7317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ascii="方正仿宋_GBK" w:hAnsi="Times New Roman" w:eastAsia="方正仿宋_GBK" w:cs="方正仿宋_GBK"/>
          <w:b w:val="0"/>
          <w:bCs w:val="0"/>
          <w:vanish w:val="0"/>
          <w:kern w:val="2"/>
          <w:sz w:val="32"/>
          <w:szCs w:val="32"/>
        </w:rPr>
      </w:pPr>
      <w:r>
        <w:rPr>
          <w:rFonts w:hint="eastAsia" w:ascii="方正仿宋_GBK" w:hAnsi="Times New Roman" w:eastAsia="方正仿宋_GBK" w:cs="方正仿宋_GBK"/>
          <w:vanish w:val="0"/>
          <w:kern w:val="2"/>
          <w:sz w:val="32"/>
          <w:szCs w:val="32"/>
        </w:rPr>
        <w:t>项目通过前期准备、组织实施、评价总结三个阶段，采用综合评价法与</w:t>
      </w:r>
      <w:r>
        <w:rPr>
          <w:rFonts w:hint="eastAsia" w:ascii="方正仿宋_GBK" w:hAnsi="Times New Roman" w:eastAsia="方正仿宋_GBK" w:cs="方正仿宋_GBK"/>
          <w:b w:val="0"/>
          <w:bCs w:val="0"/>
          <w:vanish w:val="0"/>
          <w:kern w:val="2"/>
          <w:sz w:val="32"/>
          <w:szCs w:val="32"/>
        </w:rPr>
        <w:t>现场调查法相结合的方式。</w:t>
      </w:r>
    </w:p>
    <w:p w14:paraId="0B717180">
      <w:pPr>
        <w:pageBreakBefore w:val="0"/>
        <w:kinsoku/>
        <w:wordWrap/>
        <w:overflowPunct/>
        <w:topLinePunct w:val="0"/>
        <w:bidi w:val="0"/>
        <w:adjustRightInd w:val="0"/>
        <w:snapToGrid w:val="0"/>
        <w:spacing w:line="600" w:lineRule="exact"/>
        <w:ind w:left="0" w:firstLine="640" w:firstLineChars="200"/>
        <w:jc w:val="left"/>
        <w:rPr>
          <w:rFonts w:ascii="Times New Roman" w:hAnsi="Times New Roman" w:eastAsia="黑体" w:cs="Times New Roman"/>
          <w:sz w:val="32"/>
        </w:rPr>
      </w:pPr>
      <w:r>
        <w:rPr>
          <w:rFonts w:ascii="Times New Roman" w:hAnsi="Times New Roman" w:eastAsia="黑体" w:cs="Times New Roman"/>
          <w:sz w:val="32"/>
        </w:rPr>
        <w:t>二、项目资金申报及使用情况</w:t>
      </w:r>
    </w:p>
    <w:p w14:paraId="13BFB3FA">
      <w:pPr>
        <w:pageBreakBefore w:val="0"/>
        <w:kinsoku/>
        <w:wordWrap/>
        <w:overflowPunct/>
        <w:topLinePunct w:val="0"/>
        <w:bidi w:val="0"/>
        <w:adjustRightInd w:val="0"/>
        <w:snapToGrid w:val="0"/>
        <w:spacing w:line="600" w:lineRule="exact"/>
        <w:ind w:left="0" w:firstLine="482" w:firstLineChars="150"/>
        <w:jc w:val="left"/>
        <w:rPr>
          <w:rFonts w:hint="eastAsia" w:ascii="黑体" w:hAnsi="黑体" w:eastAsia="黑体" w:cs="黑体"/>
          <w:b/>
          <w:sz w:val="32"/>
          <w:lang w:val="zh-CN"/>
        </w:rPr>
      </w:pPr>
      <w:r>
        <w:rPr>
          <w:rFonts w:hint="eastAsia" w:ascii="黑体" w:hAnsi="黑体" w:eastAsia="黑体" w:cs="黑体"/>
          <w:b/>
          <w:sz w:val="32"/>
          <w:lang w:val="zh-CN"/>
        </w:rPr>
        <w:t>（</w:t>
      </w:r>
      <w:r>
        <w:rPr>
          <w:rFonts w:hint="eastAsia" w:ascii="黑体" w:hAnsi="黑体" w:eastAsia="黑体" w:cs="黑体"/>
          <w:b w:val="0"/>
          <w:bCs/>
          <w:sz w:val="32"/>
          <w:lang w:val="zh-CN"/>
        </w:rPr>
        <w:t>一）项目资金申报及批复情况。</w:t>
      </w:r>
    </w:p>
    <w:p w14:paraId="41AC57BB">
      <w:pPr>
        <w:pageBreakBefore w:val="0"/>
        <w:kinsoku/>
        <w:wordWrap/>
        <w:overflowPunct/>
        <w:topLinePunct w:val="0"/>
        <w:bidi w:val="0"/>
        <w:adjustRightInd w:val="0"/>
        <w:snapToGrid w:val="0"/>
        <w:spacing w:line="600" w:lineRule="exact"/>
        <w:ind w:firstLine="480" w:firstLineChars="150"/>
        <w:jc w:val="left"/>
        <w:rPr>
          <w:rFonts w:ascii="Times New Roman" w:hAnsi="Times New Roman" w:eastAsia="仿宋_GB2312" w:cs="Times New Roman"/>
          <w:sz w:val="32"/>
          <w:lang w:val="zh-CN"/>
        </w:rPr>
      </w:pPr>
      <w:r>
        <w:rPr>
          <w:rFonts w:hint="eastAsia" w:ascii="方正仿宋_GBK" w:hAnsi="方正仿宋_GBK" w:eastAsia="方正仿宋_GBK" w:cs="方正仿宋_GBK"/>
          <w:sz w:val="32"/>
          <w:lang w:val="zh-CN"/>
        </w:rPr>
        <w:t>本次项目申报</w:t>
      </w:r>
      <w:r>
        <w:rPr>
          <w:rFonts w:ascii="Times New Roman" w:hAnsi="Times New Roman" w:eastAsia="仿宋_GB2312" w:cs="Times New Roman"/>
          <w:sz w:val="32"/>
          <w:lang w:val="zh-CN"/>
        </w:rPr>
        <w:t>210</w:t>
      </w:r>
      <w:r>
        <w:rPr>
          <w:rFonts w:hint="eastAsia" w:ascii="方正仿宋_GBK" w:hAnsi="方正仿宋_GBK" w:eastAsia="方正仿宋_GBK" w:cs="方正仿宋_GBK"/>
          <w:sz w:val="32"/>
          <w:lang w:val="zh-CN"/>
        </w:rPr>
        <w:t>万元</w:t>
      </w:r>
      <w:r>
        <w:rPr>
          <w:rFonts w:ascii="Times New Roman" w:hAnsi="Times New Roman" w:eastAsia="仿宋_GB2312" w:cs="Times New Roman"/>
          <w:sz w:val="32"/>
          <w:lang w:val="zh-CN"/>
        </w:rPr>
        <w:t>，</w:t>
      </w:r>
      <w:r>
        <w:rPr>
          <w:rFonts w:hint="eastAsia" w:ascii="方正仿宋_GBK" w:hAnsi="方正仿宋_GBK" w:eastAsia="方正仿宋_GBK" w:cs="方正仿宋_GBK"/>
          <w:sz w:val="32"/>
          <w:lang w:val="zh-CN"/>
        </w:rPr>
        <w:t>批复</w:t>
      </w:r>
      <w:r>
        <w:rPr>
          <w:rFonts w:ascii="Times New Roman" w:hAnsi="Times New Roman" w:eastAsia="仿宋_GB2312" w:cs="Times New Roman"/>
          <w:sz w:val="32"/>
          <w:lang w:val="zh-CN"/>
        </w:rPr>
        <w:t>210</w:t>
      </w:r>
      <w:r>
        <w:rPr>
          <w:rFonts w:hint="eastAsia" w:ascii="方正仿宋_GBK" w:hAnsi="方正仿宋_GBK" w:eastAsia="方正仿宋_GBK" w:cs="方正仿宋_GBK"/>
          <w:sz w:val="32"/>
          <w:lang w:val="zh-CN"/>
        </w:rPr>
        <w:t>万元。</w:t>
      </w:r>
    </w:p>
    <w:p w14:paraId="0A4B98FF">
      <w:pPr>
        <w:pageBreakBefore w:val="0"/>
        <w:kinsoku/>
        <w:wordWrap/>
        <w:overflowPunct/>
        <w:topLinePunct w:val="0"/>
        <w:bidi w:val="0"/>
        <w:adjustRightInd w:val="0"/>
        <w:snapToGrid w:val="0"/>
        <w:spacing w:line="600" w:lineRule="exact"/>
        <w:ind w:left="0" w:firstLine="480" w:firstLineChars="150"/>
        <w:jc w:val="left"/>
        <w:rPr>
          <w:rFonts w:hint="eastAsia" w:ascii="黑体" w:hAnsi="黑体" w:eastAsia="黑体" w:cs="黑体"/>
          <w:b w:val="0"/>
          <w:bCs/>
          <w:sz w:val="32"/>
          <w:lang w:val="zh-CN"/>
        </w:rPr>
      </w:pPr>
      <w:r>
        <w:rPr>
          <w:rFonts w:hint="eastAsia" w:ascii="黑体" w:hAnsi="黑体" w:eastAsia="黑体" w:cs="黑体"/>
          <w:b w:val="0"/>
          <w:bCs/>
          <w:sz w:val="32"/>
          <w:lang w:val="zh-CN"/>
        </w:rPr>
        <w:t>（二）资金计划、到位及使用情况</w:t>
      </w:r>
    </w:p>
    <w:p w14:paraId="0A8D393F">
      <w:pPr>
        <w:pageBreakBefore w:val="0"/>
        <w:kinsoku/>
        <w:wordWrap/>
        <w:overflowPunct/>
        <w:topLinePunct w:val="0"/>
        <w:bidi w:val="0"/>
        <w:adjustRightInd w:val="0"/>
        <w:snapToGrid w:val="0"/>
        <w:spacing w:line="600" w:lineRule="exact"/>
        <w:ind w:left="0" w:firstLine="480" w:firstLineChars="150"/>
        <w:jc w:val="left"/>
        <w:rPr>
          <w:rFonts w:ascii="Times New Roman" w:hAnsi="Times New Roman" w:eastAsia="仿宋_GB2312" w:cs="Times New Roman"/>
          <w:sz w:val="32"/>
          <w:lang w:val="zh-CN"/>
        </w:rPr>
      </w:pPr>
      <w:r>
        <w:rPr>
          <w:rFonts w:hint="eastAsia" w:ascii="方正仿宋_GBK" w:hAnsi="方正仿宋_GBK" w:eastAsia="方正仿宋_GBK" w:cs="方正仿宋_GBK"/>
          <w:sz w:val="32"/>
          <w:lang w:val="zh-CN"/>
        </w:rPr>
        <w:t>本次项目申报</w:t>
      </w:r>
      <w:r>
        <w:rPr>
          <w:rFonts w:ascii="Times New Roman" w:hAnsi="Times New Roman" w:eastAsia="仿宋_GB2312" w:cs="Times New Roman"/>
          <w:sz w:val="32"/>
          <w:lang w:val="zh-CN"/>
        </w:rPr>
        <w:t>210</w:t>
      </w:r>
      <w:r>
        <w:rPr>
          <w:rFonts w:hint="eastAsia" w:ascii="方正仿宋_GBK" w:hAnsi="方正仿宋_GBK" w:eastAsia="方正仿宋_GBK" w:cs="方正仿宋_GBK"/>
          <w:sz w:val="32"/>
          <w:lang w:val="zh-CN"/>
        </w:rPr>
        <w:t>万元已全部到位</w:t>
      </w:r>
      <w:r>
        <w:rPr>
          <w:rFonts w:ascii="方正仿宋_GBK" w:hAnsi="方正仿宋_GBK" w:eastAsia="方正仿宋_GBK" w:cs="方正仿宋_GBK"/>
          <w:sz w:val="32"/>
          <w:lang w:val="zh-CN"/>
        </w:rPr>
        <w:t>，</w:t>
      </w:r>
      <w:r>
        <w:rPr>
          <w:rFonts w:hint="eastAsia" w:ascii="方正仿宋_GBK" w:hAnsi="方正仿宋_GBK" w:eastAsia="方正仿宋_GBK" w:cs="方正仿宋_GBK"/>
          <w:sz w:val="32"/>
          <w:lang w:val="zh-CN"/>
        </w:rPr>
        <w:t>免费配置康复辅助器具总价值</w:t>
      </w:r>
      <w:r>
        <w:rPr>
          <w:rFonts w:ascii="Times New Roman" w:hAnsi="Times New Roman" w:eastAsia="仿宋_GB2312" w:cs="Times New Roman"/>
          <w:sz w:val="32"/>
          <w:lang w:val="zh-CN"/>
        </w:rPr>
        <w:t>2</w:t>
      </w:r>
      <w:r>
        <w:rPr>
          <w:rFonts w:hint="eastAsia" w:ascii="Times New Roman" w:hAnsi="Times New Roman" w:eastAsia="仿宋_GB2312" w:cs="Times New Roman"/>
          <w:sz w:val="32"/>
          <w:lang w:val="en-US" w:eastAsia="zh-CN"/>
        </w:rPr>
        <w:t>09.978</w:t>
      </w:r>
      <w:r>
        <w:rPr>
          <w:rFonts w:hint="default" w:ascii="Times New Roman" w:hAnsi="Times New Roman" w:eastAsia="仿宋_GB2312" w:cs="Times New Roman"/>
          <w:sz w:val="32"/>
          <w:lang w:val="en" w:eastAsia="zh-CN"/>
        </w:rPr>
        <w:t>5</w:t>
      </w:r>
      <w:r>
        <w:rPr>
          <w:rFonts w:hint="eastAsia" w:ascii="Times New Roman" w:hAnsi="Times New Roman" w:eastAsia="仿宋_GB2312" w:cs="Times New Roman"/>
          <w:sz w:val="32"/>
          <w:lang w:val="en-US" w:eastAsia="zh-CN"/>
        </w:rPr>
        <w:t>万元。</w:t>
      </w:r>
      <w:r>
        <w:rPr>
          <w:rFonts w:hint="eastAsia" w:ascii="方正仿宋_GBK" w:hAnsi="方正仿宋_GBK" w:eastAsia="方正仿宋_GBK" w:cs="方正仿宋_GBK"/>
          <w:sz w:val="32"/>
          <w:lang w:val="zh-CN"/>
        </w:rPr>
        <w:t>其中：</w:t>
      </w:r>
      <w:r>
        <w:rPr>
          <w:rFonts w:ascii="Times New Roman" w:hAnsi="Times New Roman" w:eastAsia="仿宋_GB2312" w:cs="Times New Roman"/>
          <w:sz w:val="32"/>
          <w:lang w:val="zh-CN"/>
        </w:rPr>
        <w:t>2024</w:t>
      </w:r>
      <w:r>
        <w:rPr>
          <w:rFonts w:hint="eastAsia" w:ascii="方正仿宋_GBK" w:hAnsi="方正仿宋_GBK" w:eastAsia="方正仿宋_GBK" w:cs="方正仿宋_GBK"/>
          <w:sz w:val="32"/>
          <w:lang w:val="zh-CN"/>
        </w:rPr>
        <w:t>年支付</w:t>
      </w:r>
      <w:r>
        <w:rPr>
          <w:rFonts w:ascii="Times New Roman" w:hAnsi="Times New Roman" w:eastAsia="仿宋_GB2312" w:cs="Times New Roman"/>
          <w:sz w:val="32"/>
          <w:lang w:val="zh-CN"/>
        </w:rPr>
        <w:t>10</w:t>
      </w:r>
      <w:r>
        <w:rPr>
          <w:rFonts w:hint="eastAsia" w:ascii="Times New Roman" w:hAnsi="Times New Roman" w:eastAsia="仿宋_GB2312" w:cs="Times New Roman"/>
          <w:sz w:val="32"/>
          <w:lang w:val="en-US" w:eastAsia="zh-CN"/>
        </w:rPr>
        <w:t>5万元</w:t>
      </w:r>
      <w:r>
        <w:rPr>
          <w:rFonts w:hint="eastAsia" w:ascii="方正仿宋_GBK" w:hAnsi="方正仿宋_GBK" w:eastAsia="方正仿宋_GBK" w:cs="方正仿宋_GBK"/>
          <w:sz w:val="32"/>
          <w:lang w:val="zh-CN"/>
        </w:rPr>
        <w:t>，</w:t>
      </w:r>
      <w:r>
        <w:rPr>
          <w:rFonts w:ascii="Times New Roman" w:hAnsi="Times New Roman" w:eastAsia="仿宋_GB2312" w:cs="Times New Roman"/>
          <w:sz w:val="32"/>
          <w:lang w:val="zh-CN"/>
        </w:rPr>
        <w:t>2025</w:t>
      </w:r>
      <w:r>
        <w:rPr>
          <w:rFonts w:hint="eastAsia" w:ascii="方正仿宋_GBK" w:hAnsi="方正仿宋_GBK" w:eastAsia="方正仿宋_GBK" w:cs="方正仿宋_GBK"/>
          <w:sz w:val="32"/>
          <w:lang w:val="zh-CN"/>
        </w:rPr>
        <w:t>年</w:t>
      </w:r>
      <w:r>
        <w:rPr>
          <w:rFonts w:ascii="Times New Roman" w:hAnsi="Times New Roman" w:eastAsia="仿宋_GB2312" w:cs="Times New Roman"/>
          <w:sz w:val="32"/>
          <w:lang w:val="zh-CN"/>
        </w:rPr>
        <w:t>3</w:t>
      </w:r>
      <w:r>
        <w:rPr>
          <w:rFonts w:hint="eastAsia" w:ascii="方正仿宋_GBK" w:hAnsi="方正仿宋_GBK" w:eastAsia="方正仿宋_GBK" w:cs="方正仿宋_GBK"/>
          <w:sz w:val="32"/>
          <w:lang w:val="zh-CN"/>
        </w:rPr>
        <w:t>月支付</w:t>
      </w:r>
      <w:r>
        <w:rPr>
          <w:rFonts w:ascii="Times New Roman" w:hAnsi="Times New Roman" w:eastAsia="仿宋_GB2312" w:cs="Times New Roman"/>
          <w:sz w:val="32"/>
          <w:lang w:val="zh-CN"/>
        </w:rPr>
        <w:t>104.9785万</w:t>
      </w:r>
      <w:r>
        <w:rPr>
          <w:rFonts w:hint="eastAsia" w:ascii="方正仿宋_GBK" w:hAnsi="方正仿宋_GBK" w:eastAsia="方正仿宋_GBK" w:cs="方正仿宋_GBK"/>
          <w:sz w:val="32"/>
          <w:lang w:val="zh-CN"/>
        </w:rPr>
        <w:t>元</w:t>
      </w:r>
      <w:r>
        <w:rPr>
          <w:rFonts w:ascii="Times New Roman" w:hAnsi="Times New Roman" w:eastAsia="仿宋_GB2312" w:cs="Times New Roman"/>
          <w:sz w:val="32"/>
          <w:lang w:val="zh-CN"/>
        </w:rPr>
        <w:t>。</w:t>
      </w:r>
    </w:p>
    <w:p w14:paraId="7C30E0F6">
      <w:pPr>
        <w:pageBreakBefore w:val="0"/>
        <w:numPr>
          <w:ilvl w:val="0"/>
          <w:numId w:val="5"/>
        </w:numPr>
        <w:kinsoku/>
        <w:wordWrap/>
        <w:overflowPunct/>
        <w:topLinePunct w:val="0"/>
        <w:bidi w:val="0"/>
        <w:adjustRightInd w:val="0"/>
        <w:snapToGrid w:val="0"/>
        <w:spacing w:line="600" w:lineRule="exact"/>
        <w:ind w:left="0" w:firstLine="480" w:firstLineChars="150"/>
        <w:jc w:val="left"/>
        <w:rPr>
          <w:rFonts w:hint="eastAsia" w:ascii="黑体" w:hAnsi="黑体" w:eastAsia="黑体" w:cs="黑体"/>
          <w:b w:val="0"/>
          <w:bCs/>
          <w:sz w:val="32"/>
          <w:lang w:val="zh-CN"/>
        </w:rPr>
      </w:pPr>
      <w:r>
        <w:rPr>
          <w:rFonts w:hint="eastAsia" w:ascii="黑体" w:hAnsi="黑体" w:eastAsia="黑体" w:cs="黑体"/>
          <w:b w:val="0"/>
          <w:bCs/>
          <w:sz w:val="32"/>
          <w:lang w:val="zh-CN"/>
        </w:rPr>
        <w:t>项目财务管理情况</w:t>
      </w:r>
    </w:p>
    <w:p w14:paraId="13ED1FBF">
      <w:pPr>
        <w:pageBreakBefore w:val="0"/>
        <w:kinsoku/>
        <w:wordWrap/>
        <w:overflowPunct/>
        <w:topLinePunct w:val="0"/>
        <w:bidi w:val="0"/>
        <w:adjustRightInd w:val="0"/>
        <w:snapToGrid w:val="0"/>
        <w:spacing w:line="600" w:lineRule="exact"/>
        <w:ind w:firstLine="640" w:firstLineChars="200"/>
        <w:jc w:val="left"/>
        <w:rPr>
          <w:rFonts w:hint="eastAsia" w:ascii="方正仿宋_GBK" w:hAnsi="方正仿宋_GBK" w:eastAsia="方正仿宋_GBK" w:cs="方正仿宋_GBK"/>
          <w:b w:val="0"/>
          <w:bCs/>
          <w:sz w:val="32"/>
          <w:lang w:val="en"/>
        </w:rPr>
      </w:pPr>
      <w:r>
        <w:rPr>
          <w:rFonts w:hint="eastAsia" w:ascii="方正仿宋_GBK" w:hAnsi="方正仿宋_GBK" w:eastAsia="方正仿宋_GBK" w:cs="方正仿宋_GBK"/>
          <w:sz w:val="32"/>
          <w:lang w:val="zh-CN"/>
        </w:rPr>
        <w:t>“康辅工程”项目资金为专项资金，实行专项管理，专款专用。</w:t>
      </w:r>
    </w:p>
    <w:p w14:paraId="24F0C60D">
      <w:pPr>
        <w:pageBreakBefore w:val="0"/>
        <w:kinsoku/>
        <w:wordWrap/>
        <w:overflowPunct/>
        <w:topLinePunct w:val="0"/>
        <w:bidi w:val="0"/>
        <w:adjustRightInd w:val="0"/>
        <w:snapToGrid w:val="0"/>
        <w:spacing w:line="600" w:lineRule="exact"/>
        <w:ind w:firstLine="640" w:firstLineChars="200"/>
        <w:jc w:val="left"/>
        <w:rPr>
          <w:rFonts w:ascii="Times New Roman" w:hAnsi="Times New Roman" w:eastAsia="黑体" w:cs="Times New Roman"/>
          <w:sz w:val="32"/>
        </w:rPr>
      </w:pPr>
      <w:r>
        <w:rPr>
          <w:rFonts w:ascii="Times New Roman" w:hAnsi="Times New Roman" w:eastAsia="黑体" w:cs="Times New Roman"/>
          <w:sz w:val="32"/>
        </w:rPr>
        <w:t>三、项目实施及管理情况</w:t>
      </w:r>
    </w:p>
    <w:p w14:paraId="1C51EA95">
      <w:pPr>
        <w:pageBreakBefore w:val="0"/>
        <w:kinsoku/>
        <w:wordWrap/>
        <w:overflowPunct/>
        <w:topLinePunct w:val="0"/>
        <w:bidi w:val="0"/>
        <w:adjustRightInd w:val="0"/>
        <w:snapToGrid w:val="0"/>
        <w:spacing w:line="600" w:lineRule="exact"/>
        <w:ind w:firstLine="320" w:firstLineChars="100"/>
        <w:jc w:val="left"/>
        <w:rPr>
          <w:rFonts w:hint="eastAsia" w:ascii="黑体" w:hAnsi="黑体" w:eastAsia="黑体" w:cs="黑体"/>
          <w:b w:val="0"/>
          <w:bCs/>
          <w:sz w:val="32"/>
          <w:lang w:val="zh-CN"/>
        </w:rPr>
      </w:pPr>
      <w:r>
        <w:rPr>
          <w:rFonts w:hint="eastAsia" w:ascii="黑体" w:hAnsi="黑体" w:eastAsia="黑体" w:cs="黑体"/>
          <w:b w:val="0"/>
          <w:bCs/>
          <w:sz w:val="32"/>
          <w:lang w:val="zh-CN"/>
        </w:rPr>
        <w:t>（一）项目组织架构及实施流程。</w:t>
      </w:r>
    </w:p>
    <w:p w14:paraId="5577E264">
      <w:pPr>
        <w:pageBreakBefore w:val="0"/>
        <w:kinsoku/>
        <w:wordWrap/>
        <w:overflowPunct/>
        <w:topLinePunct w:val="0"/>
        <w:bidi w:val="0"/>
        <w:adjustRightInd w:val="0"/>
        <w:snapToGrid w:val="0"/>
        <w:spacing w:line="600" w:lineRule="exact"/>
        <w:ind w:firstLine="640" w:firstLineChars="200"/>
        <w:jc w:val="left"/>
        <w:rPr>
          <w:rFonts w:ascii="Times New Roman" w:hAnsi="Times New Roman" w:eastAsia="楷体_GB2312" w:cs="Times New Roman"/>
          <w:sz w:val="32"/>
          <w:lang w:val="zh-CN"/>
        </w:rPr>
      </w:pPr>
      <w:r>
        <w:rPr>
          <w:rFonts w:ascii="Times New Roman" w:hAnsi="Times New Roman" w:eastAsia="楷体_GB2312" w:cs="Times New Roman"/>
          <w:sz w:val="32"/>
          <w:lang w:val="zh-CN"/>
        </w:rPr>
        <w:t>1.</w:t>
      </w:r>
      <w:r>
        <w:rPr>
          <w:rFonts w:hint="eastAsia" w:ascii="方正仿宋_GBK" w:hAnsi="Times New Roman" w:eastAsia="方正仿宋_GBK" w:cs="方正仿宋_GBK"/>
          <w:sz w:val="32"/>
          <w:lang w:val="zh-CN"/>
        </w:rPr>
        <w:t>市民政局</w:t>
      </w:r>
      <w:r>
        <w:rPr>
          <w:rFonts w:ascii="Times New Roman" w:hAnsi="Times New Roman" w:eastAsia="楷体_GB2312" w:cs="Times New Roman"/>
          <w:sz w:val="32"/>
          <w:lang w:val="zh-CN"/>
        </w:rPr>
        <w:t>：</w:t>
      </w:r>
    </w:p>
    <w:p w14:paraId="41F6CEB3">
      <w:pPr>
        <w:pageBreakBefore w:val="0"/>
        <w:kinsoku/>
        <w:wordWrap/>
        <w:overflowPunct/>
        <w:topLinePunct w:val="0"/>
        <w:bidi w:val="0"/>
        <w:adjustRightInd w:val="0"/>
        <w:snapToGrid w:val="0"/>
        <w:spacing w:line="600" w:lineRule="exact"/>
        <w:ind w:firstLine="720"/>
        <w:jc w:val="left"/>
        <w:rPr>
          <w:rFonts w:hint="eastAsia" w:ascii="方正仿宋_GBK" w:hAnsi="Times New Roman" w:eastAsia="方正仿宋_GBK" w:cs="方正仿宋_GBK"/>
          <w:sz w:val="32"/>
          <w:lang w:val="zh-CN"/>
        </w:rPr>
      </w:pPr>
      <w:r>
        <w:rPr>
          <w:rFonts w:hint="eastAsia" w:ascii="方正仿宋_GBK" w:hAnsi="Times New Roman" w:eastAsia="方正仿宋_GBK" w:cs="方正仿宋_GBK"/>
          <w:sz w:val="32"/>
          <w:lang w:val="zh-CN"/>
        </w:rPr>
        <w:t>摸清攀枝花市符合项目条件困难</w:t>
      </w:r>
      <w:r>
        <w:rPr>
          <w:rFonts w:hint="default" w:ascii="方正仿宋_GBK" w:hAnsi="Times New Roman" w:eastAsia="方正仿宋_GBK" w:cs="方正仿宋_GBK"/>
          <w:sz w:val="32"/>
          <w:lang w:val="en"/>
        </w:rPr>
        <w:t>群众</w:t>
      </w:r>
      <w:r>
        <w:rPr>
          <w:rFonts w:hint="eastAsia" w:ascii="方正仿宋_GBK" w:hAnsi="Times New Roman" w:eastAsia="方正仿宋_GBK" w:cs="方正仿宋_GBK"/>
          <w:sz w:val="32"/>
          <w:lang w:val="zh-CN"/>
        </w:rPr>
        <w:t>的康复辅助器具配置需求，建立基本信息台账，拟定“康辅工程”项目年度计划。</w:t>
      </w:r>
    </w:p>
    <w:p w14:paraId="5DE0CB5A">
      <w:pPr>
        <w:pageBreakBefore w:val="0"/>
        <w:kinsoku/>
        <w:wordWrap/>
        <w:overflowPunct/>
        <w:topLinePunct w:val="0"/>
        <w:bidi w:val="0"/>
        <w:adjustRightInd w:val="0"/>
        <w:snapToGrid w:val="0"/>
        <w:spacing w:line="600" w:lineRule="exact"/>
        <w:ind w:firstLine="720"/>
        <w:jc w:val="left"/>
        <w:rPr>
          <w:rFonts w:hint="eastAsia" w:ascii="方正仿宋_GBK" w:hAnsi="Times New Roman" w:eastAsia="方正仿宋_GBK" w:cs="方正仿宋_GBK"/>
          <w:sz w:val="32"/>
          <w:lang w:val="zh-CN"/>
        </w:rPr>
      </w:pPr>
      <w:r>
        <w:rPr>
          <w:rFonts w:hint="eastAsia" w:ascii="方正仿宋_GBK" w:hAnsi="Times New Roman" w:eastAsia="方正仿宋_GBK" w:cs="方正仿宋_GBK"/>
          <w:sz w:val="32"/>
          <w:lang w:val="zh-CN"/>
        </w:rPr>
        <w:t>严格落实财经纪律，加强“康辅工程”项目资金管理，确保专款专用。</w:t>
      </w:r>
    </w:p>
    <w:p w14:paraId="4B0D1EF3">
      <w:pPr>
        <w:pageBreakBefore w:val="0"/>
        <w:kinsoku/>
        <w:wordWrap/>
        <w:overflowPunct/>
        <w:topLinePunct w:val="0"/>
        <w:bidi w:val="0"/>
        <w:adjustRightInd w:val="0"/>
        <w:snapToGrid w:val="0"/>
        <w:spacing w:line="600" w:lineRule="exact"/>
        <w:ind w:firstLine="720"/>
        <w:jc w:val="left"/>
        <w:rPr>
          <w:rFonts w:hint="eastAsia" w:ascii="方正仿宋_GBK" w:hAnsi="Times New Roman" w:eastAsia="方正仿宋_GBK" w:cs="方正仿宋_GBK"/>
          <w:sz w:val="32"/>
          <w:lang w:val="zh-CN"/>
        </w:rPr>
      </w:pPr>
      <w:r>
        <w:rPr>
          <w:rFonts w:hint="eastAsia" w:ascii="方正仿宋_GBK" w:hAnsi="Times New Roman" w:eastAsia="方正仿宋_GBK" w:cs="方正仿宋_GBK"/>
          <w:sz w:val="32"/>
          <w:lang w:val="zh-CN"/>
        </w:rPr>
        <w:t>按政府采购程序确定“康辅工程”项目</w:t>
      </w:r>
      <w:r>
        <w:rPr>
          <w:rFonts w:ascii="方正仿宋_GBK" w:hAnsi="Times New Roman" w:eastAsia="方正仿宋_GBK" w:cs="方正仿宋_GBK"/>
          <w:sz w:val="32"/>
          <w:lang w:val="zh-CN"/>
        </w:rPr>
        <w:t>服务</w:t>
      </w:r>
      <w:r>
        <w:rPr>
          <w:rFonts w:hint="eastAsia" w:ascii="方正仿宋_GBK" w:hAnsi="Times New Roman" w:eastAsia="方正仿宋_GBK" w:cs="方正仿宋_GBK"/>
          <w:sz w:val="32"/>
          <w:lang w:val="zh-CN"/>
        </w:rPr>
        <w:t>机构，</w:t>
      </w:r>
      <w:r>
        <w:rPr>
          <w:rFonts w:ascii="方正仿宋_GBK" w:hAnsi="Times New Roman" w:eastAsia="方正仿宋_GBK" w:cs="方正仿宋_GBK"/>
          <w:sz w:val="32"/>
          <w:lang w:val="zh-CN"/>
        </w:rPr>
        <w:t>并</w:t>
      </w:r>
      <w:r>
        <w:rPr>
          <w:rFonts w:hint="eastAsia" w:ascii="方正仿宋_GBK" w:hAnsi="Times New Roman" w:eastAsia="方正仿宋_GBK" w:cs="方正仿宋_GBK"/>
          <w:sz w:val="32"/>
          <w:lang w:val="zh-CN"/>
        </w:rPr>
        <w:t>向社会公布。及时与</w:t>
      </w:r>
      <w:r>
        <w:rPr>
          <w:rFonts w:ascii="方正仿宋_GBK" w:hAnsi="Times New Roman" w:eastAsia="方正仿宋_GBK" w:cs="方正仿宋_GBK"/>
          <w:sz w:val="32"/>
          <w:lang w:val="zh-CN"/>
        </w:rPr>
        <w:t>服务</w:t>
      </w:r>
      <w:r>
        <w:rPr>
          <w:rFonts w:hint="eastAsia" w:ascii="方正仿宋_GBK" w:hAnsi="Times New Roman" w:eastAsia="方正仿宋_GBK" w:cs="方正仿宋_GBK"/>
          <w:sz w:val="32"/>
          <w:lang w:val="zh-CN"/>
        </w:rPr>
        <w:t>机构签订服务协议，加强对</w:t>
      </w:r>
      <w:r>
        <w:rPr>
          <w:rFonts w:ascii="方正仿宋_GBK" w:hAnsi="Times New Roman" w:eastAsia="方正仿宋_GBK" w:cs="方正仿宋_GBK"/>
          <w:sz w:val="32"/>
          <w:lang w:val="zh-CN"/>
        </w:rPr>
        <w:t>服务</w:t>
      </w:r>
      <w:r>
        <w:rPr>
          <w:rFonts w:hint="eastAsia" w:ascii="方正仿宋_GBK" w:hAnsi="Times New Roman" w:eastAsia="方正仿宋_GBK" w:cs="方正仿宋_GBK"/>
          <w:sz w:val="32"/>
          <w:lang w:val="zh-CN"/>
        </w:rPr>
        <w:t>机构的</w:t>
      </w:r>
      <w:r>
        <w:rPr>
          <w:rFonts w:ascii="方正仿宋_GBK" w:hAnsi="Times New Roman" w:eastAsia="方正仿宋_GBK" w:cs="方正仿宋_GBK"/>
          <w:sz w:val="32"/>
          <w:lang w:val="zh-CN"/>
        </w:rPr>
        <w:t>督导</w:t>
      </w:r>
      <w:r>
        <w:rPr>
          <w:rFonts w:hint="eastAsia" w:ascii="方正仿宋_GBK" w:hAnsi="Times New Roman" w:eastAsia="方正仿宋_GBK" w:cs="方正仿宋_GBK"/>
          <w:sz w:val="32"/>
          <w:lang w:val="zh-CN"/>
        </w:rPr>
        <w:t>。</w:t>
      </w:r>
    </w:p>
    <w:p w14:paraId="4A7246AE">
      <w:pPr>
        <w:pageBreakBefore w:val="0"/>
        <w:kinsoku/>
        <w:wordWrap/>
        <w:overflowPunct/>
        <w:topLinePunct w:val="0"/>
        <w:bidi w:val="0"/>
        <w:adjustRightInd w:val="0"/>
        <w:snapToGrid w:val="0"/>
        <w:spacing w:line="600" w:lineRule="exact"/>
        <w:ind w:firstLine="720"/>
        <w:jc w:val="left"/>
        <w:rPr>
          <w:rFonts w:hint="eastAsia" w:ascii="方正仿宋_GBK" w:hAnsi="Times New Roman" w:eastAsia="方正仿宋_GBK" w:cs="方正仿宋_GBK"/>
          <w:sz w:val="32"/>
          <w:lang w:val="zh-CN"/>
        </w:rPr>
      </w:pPr>
      <w:r>
        <w:rPr>
          <w:rFonts w:hint="eastAsia" w:ascii="方正仿宋_GBK" w:hAnsi="Times New Roman" w:eastAsia="方正仿宋_GBK" w:cs="方正仿宋_GBK"/>
          <w:sz w:val="32"/>
          <w:lang w:val="zh-CN"/>
        </w:rPr>
        <w:t>做好攀枝花市“康辅工程”项目的宣传推广、指导督促。审核确认统计汇总、档案管理、验收结算等工作。</w:t>
      </w:r>
    </w:p>
    <w:p w14:paraId="2905B333">
      <w:pPr>
        <w:pageBreakBefore w:val="0"/>
        <w:kinsoku/>
        <w:wordWrap/>
        <w:overflowPunct/>
        <w:topLinePunct w:val="0"/>
        <w:bidi w:val="0"/>
        <w:adjustRightInd w:val="0"/>
        <w:snapToGrid w:val="0"/>
        <w:spacing w:line="600" w:lineRule="exact"/>
        <w:ind w:firstLine="720"/>
        <w:jc w:val="left"/>
        <w:rPr>
          <w:rFonts w:ascii="方正仿宋_GBK" w:hAnsi="方正仿宋_GBK" w:eastAsia="Lucida Sans" w:cs="Times New Roman"/>
          <w:kern w:val="2"/>
          <w:sz w:val="32"/>
          <w:szCs w:val="32"/>
        </w:rPr>
      </w:pPr>
      <w:r>
        <w:rPr>
          <w:rFonts w:ascii="Times New Roman" w:hAnsi="Times New Roman" w:eastAsia="楷体_GB2312" w:cs="Times New Roman"/>
          <w:sz w:val="32"/>
          <w:lang w:val="zh-CN"/>
        </w:rPr>
        <w:t>2.</w:t>
      </w:r>
      <w:r>
        <w:rPr>
          <w:rFonts w:hint="eastAsia" w:ascii="方正仿宋_GBK" w:hAnsi="Times New Roman" w:eastAsia="方正仿宋_GBK" w:cs="方正仿宋_GBK"/>
          <w:sz w:val="32"/>
          <w:lang w:val="zh-CN"/>
        </w:rPr>
        <w:t>县区民政部</w:t>
      </w:r>
      <w:r>
        <w:rPr>
          <w:rFonts w:ascii="方正仿宋_GBK" w:hAnsi="Times New Roman" w:eastAsia="方正仿宋_GBK" w:cs="方正仿宋_GBK"/>
          <w:sz w:val="32"/>
          <w:lang w:val="zh-CN"/>
        </w:rPr>
        <w:t>门：</w:t>
      </w:r>
    </w:p>
    <w:p w14:paraId="1D65503F">
      <w:pPr>
        <w:pageBreakBefore w:val="0"/>
        <w:kinsoku/>
        <w:wordWrap/>
        <w:overflowPunct/>
        <w:topLinePunct w:val="0"/>
        <w:bidi w:val="0"/>
        <w:adjustRightInd w:val="0"/>
        <w:snapToGrid w:val="0"/>
        <w:spacing w:line="600" w:lineRule="exact"/>
        <w:ind w:firstLine="640" w:firstLineChars="200"/>
        <w:jc w:val="left"/>
        <w:rPr>
          <w:rFonts w:ascii="方正仿宋_GBK" w:hAnsi="Times New Roman" w:eastAsia="方正仿宋_GBK" w:cs="方正仿宋_GBK"/>
          <w:sz w:val="32"/>
          <w:lang w:val="zh-CN"/>
        </w:rPr>
      </w:pPr>
      <w:r>
        <w:rPr>
          <w:rFonts w:ascii="方正仿宋_GBK" w:hAnsi="Times New Roman" w:eastAsia="方正仿宋_GBK" w:cs="方正仿宋_GBK"/>
          <w:sz w:val="32"/>
          <w:lang w:val="zh-CN"/>
        </w:rPr>
        <w:t>主动配合</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康辅工程</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项目的宣传推广，提高</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康辅工程</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项目和公众关注度和社会影响力。负责辖区内服务对象申请</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康辅工程</w:t>
      </w:r>
      <w:r>
        <w:rPr>
          <w:rFonts w:hint="eastAsia" w:ascii="方正仿宋_GBK" w:hAnsi="Times New Roman" w:eastAsia="方正仿宋_GBK" w:cs="方正仿宋_GBK"/>
          <w:sz w:val="32"/>
          <w:lang w:val="zh-CN"/>
        </w:rPr>
        <w:t>”</w:t>
      </w:r>
      <w:r>
        <w:rPr>
          <w:rFonts w:ascii="方正仿宋_GBK" w:hAnsi="Times New Roman" w:eastAsia="方正仿宋_GBK" w:cs="方正仿宋_GBK"/>
          <w:sz w:val="32"/>
          <w:lang w:val="zh-CN"/>
        </w:rPr>
        <w:t>项目的审核、上报等工作，配合服务机构开展筛查、配置服务等工作。</w:t>
      </w:r>
    </w:p>
    <w:p w14:paraId="5565F136">
      <w:pPr>
        <w:pageBreakBefore w:val="0"/>
        <w:kinsoku/>
        <w:wordWrap/>
        <w:overflowPunct/>
        <w:topLinePunct w:val="0"/>
        <w:bidi w:val="0"/>
        <w:adjustRightInd w:val="0"/>
        <w:snapToGrid w:val="0"/>
        <w:spacing w:line="600" w:lineRule="exact"/>
        <w:ind w:left="0" w:firstLine="320" w:firstLineChars="100"/>
        <w:jc w:val="left"/>
        <w:rPr>
          <w:rFonts w:hint="eastAsia" w:ascii="黑体" w:hAnsi="黑体" w:eastAsia="黑体" w:cs="黑体"/>
          <w:b w:val="0"/>
          <w:bCs/>
          <w:sz w:val="32"/>
          <w:lang w:val="zh-CN"/>
        </w:rPr>
      </w:pPr>
      <w:r>
        <w:rPr>
          <w:rFonts w:hint="eastAsia" w:ascii="黑体" w:hAnsi="黑体" w:eastAsia="黑体" w:cs="黑体"/>
          <w:b w:val="0"/>
          <w:bCs/>
          <w:sz w:val="32"/>
          <w:lang w:val="zh-CN"/>
        </w:rPr>
        <w:t>（二）项目管理情况。</w:t>
      </w:r>
    </w:p>
    <w:p w14:paraId="6AEDC01D">
      <w:pPr>
        <w:pageBreakBefore w:val="0"/>
        <w:kinsoku/>
        <w:wordWrap/>
        <w:overflowPunct/>
        <w:topLinePunct w:val="0"/>
        <w:bidi w:val="0"/>
        <w:adjustRightInd w:val="0"/>
        <w:snapToGrid w:val="0"/>
        <w:spacing w:line="600" w:lineRule="exact"/>
        <w:ind w:firstLine="72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严格按照政府采购程序确定本地区“康辅工程”项目配置</w:t>
      </w:r>
      <w:r>
        <w:rPr>
          <w:rFonts w:ascii="方正仿宋_GBK" w:hAnsi="方正仿宋_GBK" w:eastAsia="方正仿宋_GBK" w:cs="方正仿宋_GBK"/>
          <w:sz w:val="32"/>
          <w:lang w:val="zh-CN"/>
        </w:rPr>
        <w:t>服务</w:t>
      </w:r>
      <w:r>
        <w:rPr>
          <w:rFonts w:hint="eastAsia" w:ascii="方正仿宋_GBK" w:hAnsi="方正仿宋_GBK" w:eastAsia="方正仿宋_GBK" w:cs="方正仿宋_GBK"/>
          <w:sz w:val="32"/>
          <w:lang w:val="zh-CN"/>
        </w:rPr>
        <w:t>机构，</w:t>
      </w:r>
      <w:r>
        <w:rPr>
          <w:rFonts w:ascii="方正仿宋_GBK" w:hAnsi="方正仿宋_GBK" w:eastAsia="方正仿宋_GBK" w:cs="方正仿宋_GBK"/>
          <w:sz w:val="32"/>
          <w:lang w:val="zh-CN"/>
        </w:rPr>
        <w:t>并</w:t>
      </w:r>
      <w:r>
        <w:rPr>
          <w:rFonts w:hint="eastAsia" w:ascii="方正仿宋_GBK" w:hAnsi="方正仿宋_GBK" w:eastAsia="方正仿宋_GBK" w:cs="方正仿宋_GBK"/>
          <w:sz w:val="32"/>
          <w:lang w:val="zh-CN"/>
        </w:rPr>
        <w:t>向社会公布。加强对</w:t>
      </w:r>
      <w:r>
        <w:rPr>
          <w:rFonts w:ascii="方正仿宋_GBK" w:hAnsi="方正仿宋_GBK" w:eastAsia="方正仿宋_GBK" w:cs="方正仿宋_GBK"/>
          <w:sz w:val="32"/>
          <w:lang w:val="zh-CN"/>
        </w:rPr>
        <w:t>服务</w:t>
      </w:r>
      <w:r>
        <w:rPr>
          <w:rFonts w:hint="eastAsia" w:ascii="方正仿宋_GBK" w:hAnsi="方正仿宋_GBK" w:eastAsia="方正仿宋_GBK" w:cs="方正仿宋_GBK"/>
          <w:sz w:val="32"/>
          <w:lang w:val="zh-CN"/>
        </w:rPr>
        <w:t>机构的</w:t>
      </w:r>
      <w:r>
        <w:rPr>
          <w:rFonts w:ascii="方正仿宋_GBK" w:hAnsi="方正仿宋_GBK" w:eastAsia="方正仿宋_GBK" w:cs="方正仿宋_GBK"/>
          <w:sz w:val="32"/>
          <w:lang w:val="zh-CN"/>
        </w:rPr>
        <w:t>督导</w:t>
      </w:r>
      <w:r>
        <w:rPr>
          <w:rFonts w:hint="eastAsia" w:ascii="方正仿宋_GBK" w:hAnsi="方正仿宋_GBK" w:eastAsia="方正仿宋_GBK" w:cs="方正仿宋_GBK"/>
          <w:sz w:val="32"/>
          <w:lang w:val="zh-CN"/>
        </w:rPr>
        <w:t>和监管。</w:t>
      </w:r>
    </w:p>
    <w:p w14:paraId="6486C5A4">
      <w:pPr>
        <w:pageBreakBefore w:val="0"/>
        <w:kinsoku/>
        <w:wordWrap/>
        <w:overflowPunct/>
        <w:topLinePunct w:val="0"/>
        <w:bidi w:val="0"/>
        <w:adjustRightInd w:val="0"/>
        <w:snapToGrid w:val="0"/>
        <w:spacing w:line="600" w:lineRule="exact"/>
        <w:ind w:firstLine="160" w:firstLineChars="50"/>
        <w:jc w:val="left"/>
        <w:rPr>
          <w:rFonts w:hint="eastAsia" w:ascii="黑体" w:hAnsi="黑体" w:eastAsia="黑体" w:cs="黑体"/>
          <w:b w:val="0"/>
          <w:bCs/>
          <w:sz w:val="32"/>
          <w:lang w:val="zh-CN"/>
        </w:rPr>
      </w:pPr>
      <w:r>
        <w:rPr>
          <w:rFonts w:hint="eastAsia" w:ascii="黑体" w:hAnsi="黑体" w:eastAsia="黑体" w:cs="黑体"/>
          <w:b w:val="0"/>
          <w:bCs/>
          <w:sz w:val="32"/>
          <w:lang w:val="zh-CN"/>
        </w:rPr>
        <w:t>（三）项目监管情况。</w:t>
      </w:r>
    </w:p>
    <w:p w14:paraId="570A627C">
      <w:pPr>
        <w:pageBreakBefore w:val="0"/>
        <w:kinsoku/>
        <w:wordWrap/>
        <w:overflowPunct/>
        <w:topLinePunct w:val="0"/>
        <w:bidi w:val="0"/>
        <w:adjustRightInd w:val="0"/>
        <w:snapToGrid w:val="0"/>
        <w:spacing w:line="600" w:lineRule="exact"/>
        <w:ind w:left="0"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成立攀枝花市民政局“康辅工程”项目工作领导小组，负责组织实施，领导小组下设项目宣传组、项目实施组、项目督导组。</w:t>
      </w:r>
    </w:p>
    <w:p w14:paraId="436836C3">
      <w:pPr>
        <w:pageBreakBefore w:val="0"/>
        <w:kinsoku/>
        <w:wordWrap/>
        <w:overflowPunct/>
        <w:topLinePunct w:val="0"/>
        <w:bidi w:val="0"/>
        <w:adjustRightInd w:val="0"/>
        <w:snapToGrid w:val="0"/>
        <w:spacing w:line="600" w:lineRule="exact"/>
        <w:ind w:left="0"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项目宣传组：负责“康辅工程”项目宣传推广、让社会知晓项目实施对象、项目内容、项目流程、开展情况和取得成效等情况，提高项目的公众关注度、社会影响力，确保项目实施效果。</w:t>
      </w:r>
    </w:p>
    <w:p w14:paraId="7059BE01">
      <w:pPr>
        <w:pageBreakBefore w:val="0"/>
        <w:kinsoku/>
        <w:wordWrap/>
        <w:overflowPunct/>
        <w:topLinePunct w:val="0"/>
        <w:bidi w:val="0"/>
        <w:adjustRightInd w:val="0"/>
        <w:snapToGrid w:val="0"/>
        <w:spacing w:line="600" w:lineRule="exact"/>
        <w:ind w:left="0"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 xml:space="preserve"> 项目实施组：严格按照个人申请、部门审核、定点机构确定、对象筛查、辅具配置、跟踪回访等环节实施“康辅工程”项目，确保项目程序规范、推进有力、实施有序。</w:t>
      </w:r>
    </w:p>
    <w:p w14:paraId="72BF6033">
      <w:pPr>
        <w:pageBreakBefore w:val="0"/>
        <w:kinsoku/>
        <w:wordWrap/>
        <w:overflowPunct/>
        <w:topLinePunct w:val="0"/>
        <w:bidi w:val="0"/>
        <w:adjustRightInd w:val="0"/>
        <w:snapToGrid w:val="0"/>
        <w:spacing w:line="600" w:lineRule="exact"/>
        <w:ind w:left="0" w:firstLine="640" w:firstLineChars="200"/>
        <w:jc w:val="left"/>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 xml:space="preserve"> 项目督导组：加强项目资金管理使用，强化定点机构督导检查，项目信息全面公开，主动接受社会监督，对项目实施中的违规行为严肃处理。</w:t>
      </w:r>
    </w:p>
    <w:p w14:paraId="01B08A1C">
      <w:pPr>
        <w:pageBreakBefore w:val="0"/>
        <w:pBdr>
          <w:top w:val="none" w:color="auto" w:sz="0" w:space="0"/>
          <w:left w:val="none" w:color="auto" w:sz="0" w:space="0"/>
          <w:bottom w:val="none" w:color="auto" w:sz="0" w:space="0"/>
          <w:right w:val="none" w:color="auto" w:sz="0" w:space="0"/>
        </w:pBdr>
        <w:kinsoku/>
        <w:wordWrap/>
        <w:overflowPunct/>
        <w:topLinePunct w:val="0"/>
        <w:bidi w:val="0"/>
        <w:spacing w:line="346" w:lineRule="auto"/>
        <w:jc w:val="left"/>
        <w:rPr>
          <w:rFonts w:hint="eastAsia" w:ascii="方正仿宋_GBK" w:hAnsi="Times New Roman" w:eastAsia="方正仿宋_GBK" w:cs="Times New Roman"/>
          <w:kern w:val="0"/>
          <w:sz w:val="32"/>
        </w:rPr>
      </w:pPr>
      <w:r>
        <w:rPr>
          <w:rFonts w:ascii="方正仿宋_GBK" w:hAnsi="Times New Roman" w:eastAsia="方正仿宋_GBK" w:cs="Times New Roman"/>
          <w:vanish w:val="0"/>
          <w:color w:val="auto"/>
          <w:spacing w:val="9"/>
          <w:kern w:val="0"/>
          <w:sz w:val="32"/>
          <w:szCs w:val="32"/>
        </w:rPr>
        <w:t xml:space="preserve">     </w:t>
      </w:r>
      <w:r>
        <w:rPr>
          <w:rFonts w:ascii="Times New Roman" w:hAnsi="Times New Roman" w:eastAsia="黑体" w:cs="Times New Roman"/>
          <w:sz w:val="32"/>
        </w:rPr>
        <w:t>四、项目绩效情况</w:t>
      </w:r>
      <w:r>
        <w:rPr>
          <w:rFonts w:ascii="Times New Roman" w:hAnsi="Times New Roman" w:eastAsia="仿宋_GB2312" w:cs="Times New Roman"/>
          <w:sz w:val="32"/>
          <w:lang w:val="zh-CN"/>
        </w:rPr>
        <w:tab/>
      </w:r>
    </w:p>
    <w:p w14:paraId="27AACA31">
      <w:pPr>
        <w:pageBreakBefore w:val="0"/>
        <w:kinsoku/>
        <w:wordWrap/>
        <w:overflowPunct/>
        <w:topLinePunct w:val="0"/>
        <w:bidi w:val="0"/>
        <w:adjustRightInd w:val="0"/>
        <w:snapToGrid w:val="0"/>
        <w:spacing w:line="600" w:lineRule="exact"/>
        <w:ind w:firstLine="720"/>
        <w:jc w:val="left"/>
        <w:rPr>
          <w:rFonts w:hint="eastAsia" w:ascii="黑体" w:hAnsi="黑体" w:eastAsia="黑体" w:cs="黑体"/>
          <w:b w:val="0"/>
          <w:bCs/>
          <w:sz w:val="32"/>
          <w:lang w:val="zh-CN"/>
        </w:rPr>
      </w:pPr>
      <w:r>
        <w:rPr>
          <w:rFonts w:hint="eastAsia" w:ascii="黑体" w:hAnsi="黑体" w:eastAsia="黑体" w:cs="黑体"/>
          <w:b w:val="0"/>
          <w:bCs/>
          <w:sz w:val="32"/>
          <w:lang w:val="zh-CN"/>
        </w:rPr>
        <w:t>（一）项目完成情况。</w:t>
      </w:r>
    </w:p>
    <w:p w14:paraId="783E51D3">
      <w:pPr>
        <w:pageBreakBefore w:val="0"/>
        <w:kinsoku/>
        <w:wordWrap/>
        <w:overflowPunct/>
        <w:topLinePunct w:val="0"/>
        <w:bidi w:val="0"/>
        <w:adjustRightInd w:val="0"/>
        <w:snapToGrid w:val="0"/>
        <w:spacing w:line="600" w:lineRule="exact"/>
        <w:ind w:firstLine="720"/>
        <w:jc w:val="left"/>
        <w:rPr>
          <w:rFonts w:hint="eastAsia" w:ascii="方正仿宋_GBK" w:hAnsi="Times New Roman" w:eastAsia="方正仿宋_GBK" w:cs="方正仿宋_GBK"/>
          <w:sz w:val="32"/>
          <w:lang w:val="zh-CN"/>
        </w:rPr>
      </w:pPr>
      <w:r>
        <w:rPr>
          <w:rFonts w:ascii="Times New Roman" w:hAnsi="Times New Roman" w:eastAsia="仿宋_GB2312" w:cs="Times New Roman"/>
          <w:sz w:val="32"/>
          <w:lang w:val="zh-CN"/>
        </w:rPr>
        <w:t xml:space="preserve"> 2024</w:t>
      </w:r>
      <w:r>
        <w:rPr>
          <w:rFonts w:hint="eastAsia" w:ascii="方正仿宋_GBK" w:hAnsi="Times New Roman" w:eastAsia="方正仿宋_GBK" w:cs="方正仿宋_GBK"/>
          <w:vanish w:val="0"/>
          <w:kern w:val="2"/>
          <w:sz w:val="32"/>
        </w:rPr>
        <w:t>年为</w:t>
      </w:r>
      <w:r>
        <w:rPr>
          <w:rFonts w:ascii="Times New Roman" w:hAnsi="Times New Roman" w:eastAsia="仿宋_GB2312" w:cs="Times New Roman"/>
          <w:sz w:val="32"/>
          <w:lang w:val="zh-CN"/>
        </w:rPr>
        <w:t>567名符合条件的</w:t>
      </w:r>
      <w:r>
        <w:rPr>
          <w:rFonts w:hint="eastAsia" w:ascii="方正仿宋_GBK" w:hAnsi="方正仿宋_GBK" w:eastAsia="方正仿宋_GBK" w:cs="方正仿宋_GBK"/>
          <w:sz w:val="32"/>
          <w:lang w:val="zh-CN"/>
        </w:rPr>
        <w:t>困难群众配置康复辅助器</w:t>
      </w:r>
      <w:r>
        <w:rPr>
          <w:rFonts w:ascii="Times New Roman" w:hAnsi="Times New Roman" w:eastAsia="仿宋_GB2312" w:cs="Times New Roman"/>
          <w:sz w:val="32"/>
          <w:lang w:val="zh-CN"/>
        </w:rPr>
        <w:t>具840件，其中为25</w:t>
      </w:r>
      <w:r>
        <w:rPr>
          <w:rFonts w:hint="eastAsia" w:ascii="方正仿宋_GBK" w:hAnsi="Times New Roman" w:eastAsia="方正仿宋_GBK" w:cs="方正仿宋_GBK"/>
          <w:vanish w:val="0"/>
          <w:kern w:val="2"/>
          <w:sz w:val="32"/>
        </w:rPr>
        <w:t>人适配假肢</w:t>
      </w:r>
      <w:r>
        <w:rPr>
          <w:rFonts w:ascii="Times New Roman" w:hAnsi="Times New Roman" w:eastAsia="仿宋_GB2312" w:cs="Times New Roman"/>
          <w:sz w:val="32"/>
          <w:lang w:val="zh-CN"/>
        </w:rPr>
        <w:t>26</w:t>
      </w:r>
      <w:r>
        <w:rPr>
          <w:rFonts w:hint="eastAsia" w:ascii="方正仿宋_GBK" w:hAnsi="Times New Roman" w:eastAsia="方正仿宋_GBK" w:cs="方正仿宋_GBK"/>
          <w:vanish w:val="0"/>
          <w:kern w:val="2"/>
          <w:sz w:val="32"/>
        </w:rPr>
        <w:t>具、</w:t>
      </w:r>
      <w:r>
        <w:rPr>
          <w:rFonts w:ascii="Times New Roman" w:hAnsi="Times New Roman" w:eastAsia="仿宋_GB2312" w:cs="Times New Roman"/>
          <w:sz w:val="32"/>
          <w:lang w:val="zh-CN"/>
        </w:rPr>
        <w:t>46</w:t>
      </w:r>
      <w:r>
        <w:rPr>
          <w:rFonts w:hint="eastAsia" w:ascii="方正仿宋_GBK" w:hAnsi="Times New Roman" w:eastAsia="方正仿宋_GBK" w:cs="方正仿宋_GBK"/>
          <w:vanish w:val="0"/>
          <w:kern w:val="2"/>
          <w:sz w:val="32"/>
        </w:rPr>
        <w:t>人</w:t>
      </w:r>
      <w:r>
        <w:rPr>
          <w:rFonts w:ascii="方正仿宋_GBK" w:hAnsi="Times New Roman" w:eastAsia="方正仿宋_GBK" w:cs="方正仿宋_GBK"/>
          <w:vanish w:val="0"/>
          <w:kern w:val="2"/>
          <w:sz w:val="32"/>
        </w:rPr>
        <w:t>配置</w:t>
      </w:r>
      <w:r>
        <w:rPr>
          <w:rFonts w:hint="eastAsia" w:ascii="方正仿宋_GBK" w:hAnsi="Times New Roman" w:eastAsia="方正仿宋_GBK" w:cs="方正仿宋_GBK"/>
          <w:vanish w:val="0"/>
          <w:kern w:val="2"/>
          <w:sz w:val="32"/>
        </w:rPr>
        <w:t>矫形器</w:t>
      </w:r>
      <w:r>
        <w:rPr>
          <w:rFonts w:ascii="Times New Roman" w:hAnsi="Times New Roman" w:eastAsia="仿宋_GB2312" w:cs="Times New Roman"/>
          <w:sz w:val="32"/>
          <w:lang w:val="zh-CN"/>
        </w:rPr>
        <w:t>88</w:t>
      </w:r>
      <w:r>
        <w:rPr>
          <w:rFonts w:hint="eastAsia" w:ascii="方正仿宋_GBK" w:hAnsi="Times New Roman" w:eastAsia="方正仿宋_GBK" w:cs="方正仿宋_GBK"/>
          <w:vanish w:val="0"/>
          <w:kern w:val="2"/>
          <w:sz w:val="32"/>
        </w:rPr>
        <w:t>具</w:t>
      </w:r>
      <w:r>
        <w:rPr>
          <w:rFonts w:ascii="方正仿宋_GBK" w:hAnsi="Times New Roman" w:eastAsia="方正仿宋_GBK" w:cs="方正仿宋_GBK"/>
          <w:vanish w:val="0"/>
          <w:kern w:val="2"/>
          <w:sz w:val="32"/>
        </w:rPr>
        <w:t>、</w:t>
      </w:r>
      <w:r>
        <w:rPr>
          <w:rFonts w:ascii="Times New Roman" w:hAnsi="Times New Roman" w:eastAsia="仿宋_GB2312" w:cs="Times New Roman"/>
          <w:sz w:val="32"/>
          <w:lang w:val="zh-CN"/>
        </w:rPr>
        <w:t>111人配置</w:t>
      </w:r>
      <w:r>
        <w:rPr>
          <w:rFonts w:hint="eastAsia" w:ascii="方正仿宋_GBK" w:hAnsi="Times New Roman" w:eastAsia="方正仿宋_GBK" w:cs="方正仿宋_GBK"/>
          <w:vanish w:val="0"/>
          <w:kern w:val="2"/>
          <w:sz w:val="32"/>
        </w:rPr>
        <w:t>助听器</w:t>
      </w:r>
      <w:r>
        <w:rPr>
          <w:rFonts w:ascii="Times New Roman" w:hAnsi="Times New Roman" w:eastAsia="仿宋_GB2312" w:cs="Times New Roman"/>
          <w:sz w:val="32"/>
          <w:lang w:val="zh-CN"/>
        </w:rPr>
        <w:t>120</w:t>
      </w:r>
      <w:r>
        <w:rPr>
          <w:rFonts w:hint="eastAsia" w:ascii="方正仿宋_GBK" w:hAnsi="Times New Roman" w:eastAsia="方正仿宋_GBK" w:cs="方正仿宋_GBK"/>
          <w:vanish w:val="0"/>
          <w:kern w:val="2"/>
          <w:sz w:val="32"/>
        </w:rPr>
        <w:t>只；</w:t>
      </w:r>
      <w:r>
        <w:rPr>
          <w:rFonts w:ascii="方正仿宋_GBK" w:hAnsi="Times New Roman" w:eastAsia="方正仿宋_GBK" w:cs="方正仿宋_GBK"/>
          <w:vanish w:val="0"/>
          <w:kern w:val="2"/>
          <w:sz w:val="32"/>
        </w:rPr>
        <w:t>为</w:t>
      </w:r>
      <w:r>
        <w:rPr>
          <w:rFonts w:ascii="Times New Roman" w:hAnsi="Times New Roman" w:eastAsia="仿宋_GB2312" w:cs="Times New Roman"/>
          <w:sz w:val="32"/>
          <w:lang w:val="zh-CN"/>
        </w:rPr>
        <w:t>385人</w:t>
      </w:r>
      <w:r>
        <w:rPr>
          <w:rFonts w:hint="eastAsia" w:ascii="方正仿宋_GBK" w:hAnsi="Times New Roman" w:eastAsia="方正仿宋_GBK" w:cs="方正仿宋_GBK"/>
          <w:vanish w:val="0"/>
          <w:kern w:val="2"/>
          <w:sz w:val="32"/>
        </w:rPr>
        <w:t>发放轮椅、拐杖、助行器、护理床、制氧机等康复辅助器具</w:t>
      </w:r>
      <w:r>
        <w:rPr>
          <w:rFonts w:ascii="Times New Roman" w:hAnsi="Times New Roman" w:eastAsia="仿宋_GB2312" w:cs="Times New Roman"/>
          <w:sz w:val="32"/>
          <w:lang w:val="zh-CN"/>
        </w:rPr>
        <w:t>606</w:t>
      </w:r>
      <w:r>
        <w:rPr>
          <w:rFonts w:hint="eastAsia" w:ascii="方正仿宋_GBK" w:hAnsi="Times New Roman" w:eastAsia="方正仿宋_GBK" w:cs="方正仿宋_GBK"/>
          <w:vanish w:val="0"/>
          <w:kern w:val="2"/>
          <w:sz w:val="32"/>
        </w:rPr>
        <w:t>件</w:t>
      </w:r>
      <w:r>
        <w:rPr>
          <w:rFonts w:hint="eastAsia" w:ascii="方正仿宋_GBK" w:hAnsi="Times New Roman" w:eastAsia="方正仿宋_GBK" w:cs="方正仿宋_GBK"/>
          <w:vanish w:val="0"/>
          <w:kern w:val="2"/>
          <w:sz w:val="32"/>
          <w:lang w:eastAsia="zh-CN"/>
        </w:rPr>
        <w:t>；支付项目资金</w:t>
      </w:r>
      <w:r>
        <w:rPr>
          <w:rFonts w:ascii="Times New Roman" w:hAnsi="Times New Roman" w:eastAsia="仿宋_GB2312" w:cs="Times New Roman"/>
          <w:sz w:val="32"/>
          <w:lang w:val="zh-CN"/>
        </w:rPr>
        <w:t>2</w:t>
      </w:r>
      <w:r>
        <w:rPr>
          <w:rFonts w:hint="eastAsia" w:ascii="Times New Roman" w:hAnsi="Times New Roman" w:eastAsia="仿宋_GB2312" w:cs="Times New Roman"/>
          <w:sz w:val="32"/>
          <w:lang w:val="en-US" w:eastAsia="zh-CN"/>
        </w:rPr>
        <w:t>09.9785万元</w:t>
      </w:r>
      <w:r>
        <w:rPr>
          <w:rFonts w:ascii="Times New Roman" w:hAnsi="Times New Roman" w:eastAsia="仿宋_GB2312" w:cs="Times New Roman"/>
          <w:sz w:val="32"/>
          <w:lang w:val="zh-CN"/>
        </w:rPr>
        <w:t>。</w:t>
      </w:r>
    </w:p>
    <w:p w14:paraId="3065799F">
      <w:pPr>
        <w:pageBreakBefore w:val="0"/>
        <w:kinsoku/>
        <w:wordWrap/>
        <w:overflowPunct/>
        <w:topLinePunct w:val="0"/>
        <w:bidi w:val="0"/>
        <w:adjustRightInd w:val="0"/>
        <w:snapToGrid w:val="0"/>
        <w:spacing w:line="600" w:lineRule="exact"/>
        <w:ind w:left="0" w:firstLine="320" w:firstLineChars="100"/>
        <w:jc w:val="left"/>
        <w:rPr>
          <w:rFonts w:hint="eastAsia" w:ascii="黑体" w:hAnsi="黑体" w:eastAsia="黑体" w:cs="黑体"/>
          <w:b w:val="0"/>
          <w:bCs/>
          <w:sz w:val="32"/>
          <w:lang w:val="zh-CN"/>
        </w:rPr>
      </w:pPr>
      <w:r>
        <w:rPr>
          <w:rFonts w:hint="eastAsia" w:ascii="黑体" w:hAnsi="黑体" w:eastAsia="黑体" w:cs="黑体"/>
          <w:b w:val="0"/>
          <w:bCs/>
          <w:sz w:val="32"/>
          <w:lang w:val="zh-CN"/>
        </w:rPr>
        <w:t>（二）项目效益情况。</w:t>
      </w:r>
    </w:p>
    <w:p w14:paraId="2DBB4906">
      <w:pPr>
        <w:pageBreakBefore w:val="0"/>
        <w:kinsoku/>
        <w:wordWrap/>
        <w:overflowPunct/>
        <w:topLinePunct w:val="0"/>
        <w:bidi w:val="0"/>
        <w:adjustRightInd w:val="0"/>
        <w:snapToGrid w:val="0"/>
        <w:spacing w:line="600" w:lineRule="exact"/>
        <w:ind w:firstLine="438" w:firstLineChars="150"/>
        <w:jc w:val="left"/>
        <w:rPr>
          <w:rFonts w:hint="eastAsia" w:ascii="方正仿宋_GBK" w:hAnsi="方正仿宋_GBK" w:eastAsia="方正仿宋_GBK" w:cs="方正仿宋_GBK"/>
          <w:spacing w:val="-10"/>
          <w:sz w:val="32"/>
          <w:lang w:val="zh-CN"/>
        </w:rPr>
      </w:pPr>
      <w:r>
        <w:rPr>
          <w:rFonts w:hint="eastAsia" w:ascii="方正仿宋_GBK" w:hAnsi="方正仿宋_GBK" w:eastAsia="方正仿宋_GBK" w:cs="方正仿宋_GBK"/>
          <w:spacing w:val="-14"/>
          <w:sz w:val="32"/>
          <w:lang w:val="zh-CN"/>
        </w:rPr>
        <w:t>为困难群众配置康复辅助器具</w:t>
      </w:r>
      <w:r>
        <w:rPr>
          <w:rFonts w:ascii="Times New Roman" w:hAnsi="Times New Roman" w:eastAsia="仿宋_GB2312" w:cs="Times New Roman"/>
          <w:spacing w:val="-14"/>
          <w:sz w:val="32"/>
          <w:lang w:val="zh-CN"/>
        </w:rPr>
        <w:t>840</w:t>
      </w:r>
      <w:r>
        <w:rPr>
          <w:rFonts w:hint="eastAsia" w:ascii="方正仿宋_GBK" w:hAnsi="方正仿宋_GBK" w:eastAsia="方正仿宋_GBK" w:cs="方正仿宋_GBK"/>
          <w:spacing w:val="-14"/>
          <w:sz w:val="32"/>
          <w:lang w:val="zh-CN"/>
        </w:rPr>
        <w:t>人次，</w:t>
      </w:r>
      <w:r>
        <w:rPr>
          <w:rFonts w:hint="eastAsia" w:ascii="方正仿宋_GBK" w:hAnsi="方正仿宋_GBK" w:eastAsia="方正仿宋_GBK" w:cs="方正仿宋_GBK"/>
          <w:sz w:val="32"/>
          <w:lang w:val="zh-CN"/>
        </w:rPr>
        <w:t>福彩公益金社会影响力显著增强，</w:t>
      </w:r>
      <w:r>
        <w:rPr>
          <w:rFonts w:hint="eastAsia" w:ascii="方正仿宋_GBK" w:hAnsi="方正仿宋_GBK" w:eastAsia="方正仿宋_GBK" w:cs="方正仿宋_GBK"/>
          <w:spacing w:val="-10"/>
          <w:sz w:val="32"/>
          <w:lang w:val="zh-CN"/>
        </w:rPr>
        <w:t>接受服务对象满意度</w:t>
      </w:r>
      <w:r>
        <w:rPr>
          <w:rFonts w:hint="eastAsia" w:ascii="Times New Roman" w:hAnsi="Times New Roman" w:eastAsia="仿宋_GB2312" w:cs="Times New Roman"/>
          <w:spacing w:val="-10"/>
          <w:sz w:val="32"/>
          <w:lang w:val="zh-CN"/>
        </w:rPr>
        <w:t>≥</w:t>
      </w:r>
      <w:r>
        <w:rPr>
          <w:rFonts w:ascii="Times New Roman" w:hAnsi="Times New Roman" w:eastAsia="仿宋_GB2312" w:cs="Times New Roman"/>
          <w:spacing w:val="-10"/>
          <w:sz w:val="32"/>
          <w:lang w:val="zh-CN"/>
        </w:rPr>
        <w:t>90%。</w:t>
      </w:r>
    </w:p>
    <w:p w14:paraId="4C13E6E8">
      <w:pPr>
        <w:pageBreakBefore w:val="0"/>
        <w:kinsoku/>
        <w:wordWrap/>
        <w:overflowPunct/>
        <w:topLinePunct w:val="0"/>
        <w:bidi w:val="0"/>
        <w:adjustRightInd w:val="0"/>
        <w:snapToGrid w:val="0"/>
        <w:spacing w:line="600" w:lineRule="exact"/>
        <w:ind w:left="0" w:firstLine="480" w:firstLineChars="150"/>
        <w:jc w:val="left"/>
        <w:rPr>
          <w:rFonts w:ascii="Times New Roman" w:hAnsi="Times New Roman" w:eastAsia="黑体" w:cs="Times New Roman"/>
          <w:sz w:val="32"/>
        </w:rPr>
      </w:pPr>
      <w:r>
        <w:rPr>
          <w:rFonts w:ascii="Times New Roman" w:hAnsi="Times New Roman" w:eastAsia="黑体" w:cs="Times New Roman"/>
          <w:sz w:val="32"/>
        </w:rPr>
        <w:t>五、评价结论及建议</w:t>
      </w:r>
    </w:p>
    <w:p w14:paraId="2EB0EEC4">
      <w:pPr>
        <w:pageBreakBefore w:val="0"/>
        <w:kinsoku/>
        <w:wordWrap/>
        <w:overflowPunct/>
        <w:topLinePunct w:val="0"/>
        <w:bidi w:val="0"/>
        <w:adjustRightInd w:val="0"/>
        <w:snapToGrid w:val="0"/>
        <w:spacing w:line="600" w:lineRule="exact"/>
        <w:ind w:firstLine="640" w:firstLineChars="200"/>
        <w:jc w:val="left"/>
        <w:rPr>
          <w:rFonts w:hint="eastAsia" w:ascii="方正仿宋_GBK" w:hAnsi="Times New Roman" w:eastAsia="方正仿宋_GBK" w:cs="方正仿宋_GBK"/>
          <w:sz w:val="32"/>
          <w:bdr w:val="single" w:color="auto" w:sz="4" w:space="0"/>
          <w:lang w:val="zh-CN"/>
        </w:rPr>
      </w:pPr>
      <w:r>
        <w:rPr>
          <w:rFonts w:hint="eastAsia" w:ascii="方正仿宋_GBK" w:hAnsi="Times New Roman" w:eastAsia="方正仿宋_GBK" w:cs="方正仿宋_GBK"/>
          <w:b w:val="0"/>
          <w:bCs w:val="0"/>
          <w:vanish w:val="0"/>
          <w:kern w:val="2"/>
          <w:sz w:val="32"/>
        </w:rPr>
        <w:t>攀枝花市残疾人“</w:t>
      </w:r>
      <w:r>
        <w:rPr>
          <w:rFonts w:ascii="方正仿宋_GBK" w:hAnsi="Times New Roman" w:eastAsia="方正仿宋_GBK" w:cs="方正仿宋_GBK"/>
          <w:b w:val="0"/>
          <w:bCs w:val="0"/>
          <w:vanish w:val="0"/>
          <w:kern w:val="2"/>
          <w:sz w:val="32"/>
        </w:rPr>
        <w:t>康辅工程</w:t>
      </w:r>
      <w:r>
        <w:rPr>
          <w:rFonts w:hint="eastAsia" w:ascii="方正仿宋_GBK" w:hAnsi="Times New Roman" w:eastAsia="方正仿宋_GBK" w:cs="方正仿宋_GBK"/>
          <w:b w:val="0"/>
          <w:bCs w:val="0"/>
          <w:vanish w:val="0"/>
          <w:kern w:val="2"/>
          <w:sz w:val="32"/>
        </w:rPr>
        <w:t>”项目决策依据充分、程序严密，绩效目标明确，项目申报、审核管理有序，整体管理较为规范。项目实施较好</w:t>
      </w:r>
      <w:r>
        <w:rPr>
          <w:rFonts w:ascii="方正仿宋_GBK" w:hAnsi="Times New Roman" w:eastAsia="方正仿宋_GBK" w:cs="方正仿宋_GBK"/>
          <w:b w:val="0"/>
          <w:bCs w:val="0"/>
          <w:vanish w:val="0"/>
          <w:kern w:val="2"/>
          <w:sz w:val="32"/>
        </w:rPr>
        <w:t>地</w:t>
      </w:r>
      <w:r>
        <w:rPr>
          <w:rFonts w:hint="eastAsia" w:ascii="方正仿宋_GBK" w:hAnsi="Times New Roman" w:eastAsia="方正仿宋_GBK" w:cs="方正仿宋_GBK"/>
          <w:b w:val="0"/>
          <w:bCs w:val="0"/>
          <w:vanish w:val="0"/>
          <w:kern w:val="2"/>
          <w:sz w:val="32"/>
        </w:rPr>
        <w:t>体现了党和政府对残疾人的关怀。经评价，该目标绩效评价总得分</w:t>
      </w:r>
      <w:r>
        <w:rPr>
          <w:rFonts w:ascii="Times New Roman" w:hAnsi="Times New Roman" w:eastAsia="仿宋_GB2312" w:cs="Times New Roman"/>
          <w:sz w:val="32"/>
          <w:lang w:val="zh-CN"/>
        </w:rPr>
        <w:t>100</w:t>
      </w:r>
      <w:r>
        <w:rPr>
          <w:rFonts w:hint="eastAsia" w:ascii="方正仿宋_GBK" w:hAnsi="Times New Roman" w:eastAsia="方正仿宋_GBK" w:cs="方正仿宋_GBK"/>
          <w:b w:val="0"/>
          <w:bCs w:val="0"/>
          <w:vanish w:val="0"/>
          <w:kern w:val="2"/>
          <w:sz w:val="32"/>
        </w:rPr>
        <w:t>分</w:t>
      </w:r>
      <w:r>
        <w:rPr>
          <w:rFonts w:ascii="方正仿宋_GBK" w:hAnsi="Times New Roman" w:eastAsia="方正仿宋_GBK" w:cs="方正仿宋_GBK"/>
          <w:b w:val="0"/>
          <w:bCs w:val="0"/>
          <w:vanish w:val="0"/>
          <w:kern w:val="2"/>
          <w:sz w:val="32"/>
        </w:rPr>
        <w:t>。</w:t>
      </w:r>
    </w:p>
    <w:p w14:paraId="7C742037">
      <w:pPr>
        <w:pageBreakBefore w:val="0"/>
        <w:kinsoku/>
        <w:wordWrap/>
        <w:overflowPunct/>
        <w:topLinePunct w:val="0"/>
        <w:bidi w:val="0"/>
        <w:adjustRightInd w:val="0"/>
        <w:snapToGrid w:val="0"/>
        <w:spacing w:line="600" w:lineRule="exact"/>
        <w:ind w:firstLine="720"/>
        <w:jc w:val="left"/>
        <w:rPr>
          <w:rFonts w:ascii="Times New Roman" w:hAnsi="Times New Roman" w:eastAsia="楷体_GB2312" w:cs="Times New Roman"/>
          <w:b/>
          <w:sz w:val="32"/>
          <w:lang w:val="zh-CN"/>
        </w:rPr>
      </w:pPr>
    </w:p>
    <w:p w14:paraId="328E3DF9">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6BB81AD3">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107825DF">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18C34A77">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06B4577E">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178A3E9D">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22213423">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55D2EE6B">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666101A6">
      <w:pPr>
        <w:pageBreakBefore w:val="0"/>
        <w:widowControl w:val="0"/>
        <w:kinsoku/>
        <w:wordWrap/>
        <w:overflowPunct/>
        <w:topLinePunct w:val="0"/>
        <w:bidi w:val="0"/>
        <w:spacing w:line="600" w:lineRule="exact"/>
        <w:jc w:val="left"/>
        <w:rPr>
          <w:rFonts w:ascii="Times New Roman" w:hAnsi="Times New Roman" w:eastAsia="方正小标宋简体" w:cs="Times New Roman"/>
          <w:color w:val="auto"/>
          <w:kern w:val="2"/>
          <w:sz w:val="40"/>
          <w:szCs w:val="40"/>
          <w:lang w:val="zh-CN" w:eastAsia="zh-CN" w:bidi="ar-SA"/>
        </w:rPr>
      </w:pPr>
    </w:p>
    <w:p w14:paraId="271DBF77">
      <w:pPr>
        <w:pageBreakBefore w:val="0"/>
        <w:widowControl w:val="0"/>
        <w:kinsoku/>
        <w:wordWrap/>
        <w:overflowPunct/>
        <w:topLinePunct w:val="0"/>
        <w:bidi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hint="eastAsia" w:ascii="Times New Roman" w:hAnsi="Times New Roman" w:eastAsia="方正小标宋简体" w:cs="Times New Roman"/>
          <w:color w:val="auto"/>
          <w:kern w:val="2"/>
          <w:sz w:val="40"/>
          <w:szCs w:val="40"/>
          <w:lang w:val="zh-CN" w:eastAsia="zh-CN" w:bidi="ar-SA"/>
        </w:rPr>
        <w:t>残疾人两项补贴</w:t>
      </w:r>
      <w:r>
        <w:rPr>
          <w:rFonts w:ascii="Times New Roman" w:hAnsi="Times New Roman" w:eastAsia="方正小标宋简体" w:cs="Times New Roman"/>
          <w:color w:val="auto"/>
          <w:kern w:val="2"/>
          <w:sz w:val="40"/>
          <w:szCs w:val="40"/>
          <w:lang w:val="zh-CN" w:eastAsia="zh-CN" w:bidi="ar-SA"/>
        </w:rPr>
        <w:t>专项预算项目支出</w:t>
      </w:r>
    </w:p>
    <w:p w14:paraId="0FD665B2">
      <w:pPr>
        <w:pageBreakBefore w:val="0"/>
        <w:widowControl w:val="0"/>
        <w:kinsoku/>
        <w:wordWrap/>
        <w:overflowPunct/>
        <w:topLinePunct w:val="0"/>
        <w:bidi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ascii="Times New Roman" w:hAnsi="Times New Roman" w:eastAsia="方正小标宋简体" w:cs="Times New Roman"/>
          <w:color w:val="auto"/>
          <w:kern w:val="2"/>
          <w:sz w:val="40"/>
          <w:szCs w:val="40"/>
          <w:lang w:val="zh-CN" w:eastAsia="zh-CN" w:bidi="ar-SA"/>
        </w:rPr>
        <w:t>绩效自评报告</w:t>
      </w:r>
    </w:p>
    <w:p w14:paraId="5C126C17">
      <w:pPr>
        <w:pageBreakBefore w:val="0"/>
        <w:widowControl w:val="0"/>
        <w:kinsoku/>
        <w:wordWrap/>
        <w:overflowPunct/>
        <w:topLinePunct w:val="0"/>
        <w:bidi w:val="0"/>
        <w:spacing w:line="600" w:lineRule="exact"/>
        <w:ind w:firstLine="640"/>
        <w:jc w:val="left"/>
        <w:rPr>
          <w:rFonts w:ascii="Times New Roman" w:hAnsi="Times New Roman" w:eastAsia="宋体" w:cs="Times New Roman"/>
          <w:color w:val="auto"/>
          <w:kern w:val="2"/>
          <w:sz w:val="32"/>
          <w:szCs w:val="32"/>
          <w:lang w:val="zh-CN" w:eastAsia="zh-CN" w:bidi="ar-SA"/>
        </w:rPr>
      </w:pPr>
    </w:p>
    <w:p w14:paraId="34ED0463">
      <w:pPr>
        <w:pageBreakBefore w:val="0"/>
        <w:kinsoku/>
        <w:wordWrap/>
        <w:overflowPunct/>
        <w:topLinePunct w:val="0"/>
        <w:bidi w:val="0"/>
        <w:adjustRightInd w:val="0"/>
        <w:snapToGrid w:val="0"/>
        <w:spacing w:line="600" w:lineRule="exact"/>
        <w:ind w:firstLine="720"/>
        <w:jc w:val="left"/>
        <w:rPr>
          <w:rFonts w:ascii="Times New Roman" w:hAnsi="Times New Roman" w:eastAsia="黑体" w:cs="Times New Roman"/>
          <w:sz w:val="32"/>
          <w:lang w:val="zh-CN"/>
        </w:rPr>
      </w:pPr>
      <w:r>
        <w:rPr>
          <w:rFonts w:ascii="Times New Roman" w:hAnsi="Times New Roman" w:eastAsia="黑体" w:cs="Times New Roman"/>
          <w:sz w:val="32"/>
        </w:rPr>
        <w:t>一、</w:t>
      </w:r>
      <w:r>
        <w:rPr>
          <w:rFonts w:ascii="Times New Roman" w:hAnsi="Times New Roman" w:eastAsia="黑体" w:cs="Times New Roman"/>
          <w:sz w:val="32"/>
          <w:lang w:val="zh-CN"/>
        </w:rPr>
        <w:t>项目概况</w:t>
      </w:r>
    </w:p>
    <w:p w14:paraId="602AE263">
      <w:pPr>
        <w:pageBreakBefore w:val="0"/>
        <w:kinsoku/>
        <w:wordWrap/>
        <w:overflowPunct/>
        <w:topLinePunct w:val="0"/>
        <w:bidi w:val="0"/>
        <w:adjustRightInd w:val="0"/>
        <w:snapToGrid w:val="0"/>
        <w:spacing w:line="600" w:lineRule="exact"/>
        <w:ind w:firstLine="720"/>
        <w:jc w:val="left"/>
        <w:rPr>
          <w:rFonts w:hint="eastAsia" w:ascii="黑体" w:hAnsi="黑体" w:eastAsia="黑体" w:cs="黑体"/>
          <w:b w:val="0"/>
          <w:bCs/>
          <w:sz w:val="32"/>
          <w:lang w:val="zh-CN"/>
        </w:rPr>
      </w:pPr>
      <w:r>
        <w:rPr>
          <w:rFonts w:hint="eastAsia" w:ascii="黑体" w:hAnsi="黑体" w:eastAsia="黑体" w:cs="黑体"/>
          <w:b w:val="0"/>
          <w:bCs/>
          <w:sz w:val="32"/>
          <w:lang w:val="zh-CN"/>
        </w:rPr>
        <w:t>（一）项目基本情况。</w:t>
      </w:r>
    </w:p>
    <w:p w14:paraId="128F0A4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1.</w:t>
      </w:r>
      <w:r>
        <w:rPr>
          <w:rFonts w:hint="eastAsia" w:ascii="方正仿宋_GBK" w:hAnsi="方正仿宋_GBK" w:eastAsia="方正仿宋_GBK" w:cs="方正仿宋_GBK"/>
          <w:sz w:val="32"/>
          <w:szCs w:val="32"/>
          <w:highlight w:val="none"/>
          <w:lang w:val="en-US" w:eastAsia="zh-CN" w:bidi="ar-SA"/>
        </w:rPr>
        <w:t>项目主管部门职责</w:t>
      </w:r>
    </w:p>
    <w:p w14:paraId="0F999A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bidi="ar-SA"/>
        </w:rPr>
      </w:pPr>
      <w:r>
        <w:rPr>
          <w:rFonts w:hint="eastAsia" w:ascii="方正仿宋_GBK" w:hAnsi="方正仿宋_GBK" w:eastAsia="方正仿宋_GBK" w:cs="方正仿宋_GBK"/>
          <w:sz w:val="32"/>
          <w:lang w:val="en-US" w:eastAsia="zh-CN"/>
        </w:rPr>
        <w:t>为符合条件的困难残疾人发放生活补贴和为符合条件的重度残疾人发放护理补贴，加强残疾人两项补贴精准管理。</w:t>
      </w:r>
    </w:p>
    <w:p w14:paraId="6B455099">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2.</w:t>
      </w:r>
      <w:r>
        <w:rPr>
          <w:rFonts w:hint="eastAsia" w:ascii="方正仿宋_GBK" w:hAnsi="方正仿宋_GBK" w:eastAsia="方正仿宋_GBK" w:cs="方正仿宋_GBK"/>
          <w:sz w:val="32"/>
          <w:szCs w:val="32"/>
          <w:highlight w:val="none"/>
          <w:lang w:val="en-US" w:eastAsia="zh-CN" w:bidi="ar-SA"/>
        </w:rPr>
        <w:t>项目立项、资金申报依据</w:t>
      </w:r>
    </w:p>
    <w:p w14:paraId="68A0370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立项依据：《四川省民政厅 四川省财政厅 四川省残疾人联合会关于建立困难残疾人生活补贴和重度残疾人护理补贴的通知》（川民发</w:t>
      </w:r>
      <w:r>
        <w:rPr>
          <w:rFonts w:hint="eastAsia" w:ascii="仿宋_GB2312" w:hAnsi="Times New Roman" w:eastAsia="仿宋_GB2312" w:cs="Times New Roman"/>
          <w:kern w:val="2"/>
          <w:sz w:val="32"/>
          <w:szCs w:val="32"/>
        </w:rPr>
        <w:t>〔</w:t>
      </w:r>
      <w:r>
        <w:rPr>
          <w:rFonts w:ascii="Times New Roman" w:hAnsi="Times New Roman" w:eastAsia="仿宋_GB2312" w:cs="Times New Roman"/>
          <w:sz w:val="32"/>
          <w:lang w:val="zh-CN"/>
        </w:rPr>
        <w:t>20</w:t>
      </w:r>
      <w:r>
        <w:rPr>
          <w:rFonts w:hint="eastAsia" w:ascii="Times New Roman" w:hAnsi="Times New Roman" w:eastAsia="仿宋_GB2312" w:cs="Times New Roman"/>
          <w:sz w:val="32"/>
          <w:lang w:val="en-US" w:eastAsia="zh-CN"/>
        </w:rPr>
        <w:t>15</w:t>
      </w:r>
      <w:r>
        <w:rPr>
          <w:rFonts w:hint="eastAsia" w:ascii="仿宋_GB2312" w:hAnsi="Times New Roman" w:eastAsia="仿宋_GB2312" w:cs="Times New Roman"/>
          <w:kern w:val="2"/>
          <w:sz w:val="32"/>
          <w:szCs w:val="32"/>
        </w:rPr>
        <w:t>〕</w:t>
      </w:r>
      <w:r>
        <w:rPr>
          <w:rFonts w:hint="default" w:ascii="Times New Roman" w:hAnsi="Times New Roman" w:eastAsia="仿宋_GB2312" w:cs="Times New Roman"/>
          <w:sz w:val="32"/>
          <w:lang w:val="en-US" w:eastAsia="zh-CN"/>
        </w:rPr>
        <w:t>195</w:t>
      </w:r>
      <w:r>
        <w:rPr>
          <w:rFonts w:hint="eastAsia" w:ascii="方正仿宋_GBK" w:hAnsi="方正仿宋_GBK" w:eastAsia="方正仿宋_GBK" w:cs="方正仿宋_GBK"/>
          <w:sz w:val="32"/>
          <w:lang w:val="en-US" w:eastAsia="zh-CN"/>
        </w:rPr>
        <w:t>号）</w:t>
      </w:r>
    </w:p>
    <w:p w14:paraId="12E0E0DC">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资金申报依据：按照</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023</w:t>
      </w:r>
      <w:r>
        <w:rPr>
          <w:rFonts w:hint="eastAsia" w:ascii="方正仿宋_GBK" w:hAnsi="方正仿宋_GBK" w:eastAsia="方正仿宋_GBK" w:cs="方正仿宋_GBK"/>
          <w:sz w:val="32"/>
          <w:lang w:val="en-US" w:eastAsia="zh-CN"/>
        </w:rPr>
        <w:t>年全年保障人次数测算</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024</w:t>
      </w:r>
      <w:r>
        <w:rPr>
          <w:rFonts w:hint="eastAsia" w:ascii="方正仿宋_GBK" w:hAnsi="方正仿宋_GBK" w:eastAsia="方正仿宋_GBK" w:cs="方正仿宋_GBK"/>
          <w:sz w:val="32"/>
          <w:lang w:val="en-US" w:eastAsia="zh-CN"/>
        </w:rPr>
        <w:t>年残疾人两项补贴资金。</w:t>
      </w:r>
    </w:p>
    <w:p w14:paraId="5128226F">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3.资金管理办法制定情况，资金支持项目的条件范围与支持方式</w:t>
      </w:r>
      <w:r>
        <w:rPr>
          <w:rFonts w:hint="eastAsia" w:ascii="方正仿宋_GBK" w:hAnsi="方正仿宋_GBK" w:eastAsia="方正仿宋_GBK" w:cs="方正仿宋_GBK"/>
          <w:sz w:val="32"/>
          <w:lang w:val="en-US" w:eastAsia="zh-CN"/>
        </w:rPr>
        <w:t>。</w:t>
      </w:r>
    </w:p>
    <w:p w14:paraId="7B0A56C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《攀枝花市民政局 攀枝花市财政局 攀枝花市残疾人联合会关于转发四川省民政厅 四川省财政厅 四川省残疾人联合会关于建立困难残疾人生活补贴和重度残疾人护理补贴制度的通知》（攀民政</w:t>
      </w:r>
      <w:r>
        <w:rPr>
          <w:rFonts w:hint="eastAsia" w:ascii="仿宋_GB2312" w:hAnsi="Times New Roman" w:eastAsia="仿宋_GB2312" w:cs="Times New Roman"/>
          <w:kern w:val="2"/>
          <w:sz w:val="32"/>
          <w:szCs w:val="32"/>
        </w:rPr>
        <w:t>〔</w:t>
      </w:r>
      <w:r>
        <w:rPr>
          <w:rFonts w:ascii="Times New Roman" w:hAnsi="Times New Roman" w:eastAsia="仿宋_GB2312" w:cs="Times New Roman"/>
          <w:sz w:val="32"/>
          <w:lang w:val="zh-CN"/>
        </w:rPr>
        <w:t>20</w:t>
      </w:r>
      <w:r>
        <w:rPr>
          <w:rFonts w:hint="eastAsia" w:ascii="Times New Roman" w:hAnsi="Times New Roman" w:eastAsia="仿宋_GB2312" w:cs="Times New Roman"/>
          <w:sz w:val="32"/>
          <w:lang w:val="en-US" w:eastAsia="zh-CN"/>
        </w:rPr>
        <w:t>16</w:t>
      </w:r>
      <w:r>
        <w:rPr>
          <w:rFonts w:hint="eastAsia" w:ascii="仿宋_GB2312" w:hAnsi="Times New Roman" w:eastAsia="仿宋_GB2312" w:cs="Times New Roman"/>
          <w:kern w:val="2"/>
          <w:sz w:val="32"/>
          <w:szCs w:val="32"/>
        </w:rPr>
        <w:t>〕</w:t>
      </w:r>
      <w:r>
        <w:rPr>
          <w:rFonts w:hint="eastAsia" w:ascii="Times New Roman" w:hAnsi="Times New Roman" w:eastAsia="仿宋_GB2312" w:cs="Times New Roman"/>
          <w:sz w:val="32"/>
          <w:szCs w:val="32"/>
          <w:lang w:val="en-US" w:eastAsia="zh-CN"/>
        </w:rPr>
        <w:t>44</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b w:val="0"/>
          <w:kern w:val="2"/>
          <w:sz w:val="32"/>
          <w:szCs w:val="32"/>
          <w:lang w:val="en-US" w:eastAsia="zh-CN" w:bidi="ar-SA"/>
        </w:rPr>
        <w:t>），明确了专项资金的用途、资金支持的条件范围与支持方式，为规范管理专项资金使用奠定了基础。</w:t>
      </w:r>
    </w:p>
    <w:p w14:paraId="2791A661">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b w:val="0"/>
          <w:kern w:val="2"/>
          <w:sz w:val="32"/>
          <w:szCs w:val="32"/>
          <w:lang w:val="en-US" w:eastAsia="zh-CN" w:bidi="ar-SA"/>
        </w:rPr>
      </w:pPr>
      <w:r>
        <w:rPr>
          <w:rFonts w:hint="default" w:ascii="Times New Roman" w:hAnsi="Times New Roman" w:eastAsia="仿宋_GB2312" w:cs="Times New Roman"/>
          <w:sz w:val="32"/>
          <w:highlight w:val="none"/>
          <w:lang w:val="en" w:eastAsia="zh-CN"/>
        </w:rPr>
        <w:t>4</w:t>
      </w:r>
      <w:r>
        <w:rPr>
          <w:rFonts w:hint="eastAsia" w:ascii="Times New Roman" w:hAnsi="Times New Roman" w:eastAsia="仿宋_GB2312" w:cs="Times New Roman"/>
          <w:sz w:val="32"/>
          <w:highlight w:val="none"/>
          <w:lang w:val="en" w:eastAsia="zh-CN"/>
        </w:rPr>
        <w:t>.</w:t>
      </w:r>
      <w:r>
        <w:rPr>
          <w:rFonts w:hint="eastAsia" w:ascii="方正仿宋_GBK" w:hAnsi="方正仿宋_GBK" w:eastAsia="方正仿宋_GBK" w:cs="方正仿宋_GBK"/>
          <w:b w:val="0"/>
          <w:kern w:val="2"/>
          <w:sz w:val="32"/>
          <w:szCs w:val="32"/>
          <w:lang w:val="en-US" w:eastAsia="zh-CN" w:bidi="ar-SA"/>
        </w:rPr>
        <w:t>项目资金分配原则及考虑因素</w:t>
      </w:r>
    </w:p>
    <w:p w14:paraId="492AA427">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highlight w:val="none"/>
          <w:lang w:val="en-US" w:eastAsia="zh-CN"/>
        </w:rPr>
      </w:pPr>
      <w:r>
        <w:rPr>
          <w:rFonts w:hint="eastAsia" w:ascii="方正仿宋_GBK" w:hAnsi="方正仿宋_GBK" w:eastAsia="方正仿宋_GBK" w:cs="方正仿宋_GBK"/>
          <w:sz w:val="32"/>
          <w:highlight w:val="none"/>
          <w:lang w:val="en" w:eastAsia="zh-CN"/>
        </w:rPr>
        <w:t>残疾人两项补贴为人员专项经费，按</w:t>
      </w:r>
      <w:r>
        <w:rPr>
          <w:rFonts w:hint="eastAsia" w:ascii="方正仿宋_GBK" w:hAnsi="方正仿宋_GBK" w:eastAsia="方正仿宋_GBK" w:cs="方正仿宋_GBK"/>
          <w:b w:val="0"/>
          <w:kern w:val="2"/>
          <w:sz w:val="32"/>
          <w:szCs w:val="32"/>
          <w:highlight w:val="none"/>
          <w:lang w:val="en-US" w:eastAsia="zh-CN" w:bidi="ar-SA"/>
        </w:rPr>
        <w:t>各县</w:t>
      </w:r>
      <w:r>
        <w:rPr>
          <w:rFonts w:hint="default" w:ascii="方正仿宋_GBK" w:hAnsi="方正仿宋_GBK" w:eastAsia="方正仿宋_GBK" w:cs="方正仿宋_GBK"/>
          <w:b w:val="0"/>
          <w:kern w:val="2"/>
          <w:sz w:val="32"/>
          <w:szCs w:val="32"/>
          <w:highlight w:val="none"/>
          <w:lang w:val="en" w:eastAsia="zh-CN" w:bidi="ar-SA"/>
        </w:rPr>
        <w:t>（</w:t>
      </w:r>
      <w:r>
        <w:rPr>
          <w:rFonts w:hint="eastAsia" w:ascii="方正仿宋_GBK" w:hAnsi="方正仿宋_GBK" w:eastAsia="方正仿宋_GBK" w:cs="方正仿宋_GBK"/>
          <w:b w:val="0"/>
          <w:kern w:val="2"/>
          <w:sz w:val="32"/>
          <w:szCs w:val="32"/>
          <w:highlight w:val="none"/>
          <w:lang w:val="en-US" w:eastAsia="zh-CN" w:bidi="ar-SA"/>
        </w:rPr>
        <w:t>区</w:t>
      </w:r>
      <w:r>
        <w:rPr>
          <w:rFonts w:hint="default" w:ascii="方正仿宋_GBK" w:hAnsi="方正仿宋_GBK" w:eastAsia="方正仿宋_GBK" w:cs="方正仿宋_GBK"/>
          <w:b w:val="0"/>
          <w:kern w:val="2"/>
          <w:sz w:val="32"/>
          <w:szCs w:val="32"/>
          <w:highlight w:val="none"/>
          <w:lang w:val="en" w:eastAsia="zh-CN" w:bidi="ar-SA"/>
        </w:rPr>
        <w:t>）</w:t>
      </w:r>
      <w:r>
        <w:rPr>
          <w:rFonts w:hint="eastAsia" w:ascii="方正仿宋_GBK" w:hAnsi="方正仿宋_GBK" w:eastAsia="方正仿宋_GBK" w:cs="方正仿宋_GBK"/>
          <w:b w:val="0"/>
          <w:kern w:val="2"/>
          <w:sz w:val="32"/>
          <w:szCs w:val="32"/>
          <w:highlight w:val="none"/>
          <w:lang w:val="en-US" w:eastAsia="zh-CN" w:bidi="ar-SA"/>
        </w:rPr>
        <w:t>困难残疾人和重度残疾人保障人数</w:t>
      </w:r>
      <w:r>
        <w:rPr>
          <w:rFonts w:hint="default" w:ascii="方正仿宋_GBK" w:hAnsi="方正仿宋_GBK" w:eastAsia="方正仿宋_GBK" w:cs="方正仿宋_GBK"/>
          <w:b w:val="0"/>
          <w:kern w:val="2"/>
          <w:sz w:val="32"/>
          <w:szCs w:val="32"/>
          <w:highlight w:val="none"/>
          <w:lang w:val="en" w:eastAsia="zh-CN" w:bidi="ar-SA"/>
        </w:rPr>
        <w:t>据实分配</w:t>
      </w:r>
      <w:r>
        <w:rPr>
          <w:rFonts w:hint="eastAsia" w:ascii="方正仿宋_GBK" w:hAnsi="方正仿宋_GBK" w:eastAsia="方正仿宋_GBK" w:cs="方正仿宋_GBK"/>
          <w:b w:val="0"/>
          <w:kern w:val="2"/>
          <w:sz w:val="32"/>
          <w:szCs w:val="32"/>
          <w:highlight w:val="none"/>
          <w:lang w:val="en-US" w:eastAsia="zh-CN" w:bidi="ar-SA"/>
        </w:rPr>
        <w:t>。</w:t>
      </w:r>
    </w:p>
    <w:p w14:paraId="2122ACD4">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（二）项目绩效目标。</w:t>
      </w:r>
    </w:p>
    <w:p w14:paraId="5837EB45">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lang w:val="zh-CN"/>
        </w:rPr>
      </w:pPr>
      <w:r>
        <w:rPr>
          <w:rFonts w:ascii="Times New Roman" w:hAnsi="Times New Roman" w:eastAsia="仿宋_GB2312" w:cs="Times New Roman"/>
          <w:sz w:val="32"/>
          <w:lang w:val="zh-CN"/>
        </w:rPr>
        <w:t>1. 项目主要内容。</w:t>
      </w:r>
    </w:p>
    <w:p w14:paraId="5C777DF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为攀枝花市户籍低保对象中的残疾人发放困难残疾人生活补贴，补贴标准为</w:t>
      </w:r>
      <w:r>
        <w:rPr>
          <w:rFonts w:hint="default" w:ascii="Times New Roman" w:hAnsi="Times New Roman" w:eastAsia="仿宋_GB2312" w:cs="Times New Roman"/>
          <w:sz w:val="32"/>
          <w:lang w:val="en-US" w:eastAsia="zh-CN"/>
        </w:rPr>
        <w:t>100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方正仿宋_GBK" w:hAnsi="方正仿宋_GBK" w:eastAsia="方正仿宋_GBK" w:cs="方正仿宋_GBK"/>
          <w:sz w:val="32"/>
          <w:lang w:val="en-US" w:eastAsia="zh-CN"/>
        </w:rPr>
        <w:t>；攀枝花市户籍且残疾等级为一级和二级的残疾人发放重度残疾人护理补贴，补贴标准为一级残疾人</w:t>
      </w:r>
      <w:r>
        <w:rPr>
          <w:rFonts w:hint="default" w:ascii="Times New Roman" w:hAnsi="Times New Roman" w:eastAsia="仿宋_GB2312" w:cs="Times New Roman"/>
          <w:sz w:val="32"/>
          <w:lang w:val="en-US" w:eastAsia="zh-CN"/>
        </w:rPr>
        <w:t>1</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lang w:val="en-US" w:eastAsia="zh-CN"/>
        </w:rPr>
        <w:t>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Times New Roman" w:hAnsi="Times New Roman" w:eastAsia="仿宋_GB2312" w:cs="Times New Roman"/>
          <w:sz w:val="32"/>
          <w:lang w:val="en-US" w:eastAsia="zh-CN"/>
        </w:rPr>
        <w:t>、</w:t>
      </w:r>
      <w:r>
        <w:rPr>
          <w:rFonts w:hint="eastAsia" w:ascii="方正仿宋_GBK" w:hAnsi="方正仿宋_GBK" w:eastAsia="方正仿宋_GBK" w:cs="方正仿宋_GBK"/>
          <w:sz w:val="32"/>
          <w:lang w:val="en-US" w:eastAsia="zh-CN"/>
        </w:rPr>
        <w:t>二级残疾人</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lang w:val="en-US" w:eastAsia="zh-CN"/>
        </w:rPr>
        <w:t>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方正仿宋_GBK" w:hAnsi="方正仿宋_GBK" w:eastAsia="方正仿宋_GBK" w:cs="方正仿宋_GBK"/>
          <w:sz w:val="32"/>
          <w:lang w:val="en-US" w:eastAsia="zh-CN"/>
        </w:rPr>
        <w:t>、三级智力或精神残疾人</w:t>
      </w:r>
      <w:r>
        <w:rPr>
          <w:rFonts w:hint="eastAsia" w:ascii="Times New Roman" w:hAnsi="Times New Roman" w:eastAsia="仿宋_GB2312" w:cs="Times New Roman"/>
          <w:sz w:val="32"/>
          <w:lang w:val="en-US" w:eastAsia="zh-CN"/>
        </w:rPr>
        <w:t>60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方正仿宋_GBK" w:hAnsi="方正仿宋_GBK" w:eastAsia="方正仿宋_GBK" w:cs="方正仿宋_GBK"/>
          <w:sz w:val="32"/>
          <w:lang w:val="en-US" w:eastAsia="zh-CN"/>
        </w:rPr>
        <w:t>、四级智力或精神残疾人</w:t>
      </w:r>
      <w:r>
        <w:rPr>
          <w:rFonts w:hint="eastAsia" w:ascii="Times New Roman" w:hAnsi="Times New Roman" w:eastAsia="仿宋_GB2312" w:cs="Times New Roman"/>
          <w:sz w:val="32"/>
          <w:lang w:val="en-US" w:eastAsia="zh-CN"/>
        </w:rPr>
        <w:t>50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方正仿宋_GBK" w:hAnsi="方正仿宋_GBK" w:eastAsia="方正仿宋_GBK" w:cs="方正仿宋_GBK"/>
          <w:sz w:val="32"/>
          <w:lang w:val="en-US" w:eastAsia="zh-CN"/>
        </w:rPr>
        <w:t>。</w:t>
      </w:r>
    </w:p>
    <w:p w14:paraId="2F7C8DC2">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ascii="Times New Roman" w:hAnsi="Times New Roman" w:eastAsia="仿宋_GB2312" w:cs="Times New Roman"/>
          <w:sz w:val="32"/>
          <w:lang w:val="zh-CN"/>
        </w:rPr>
        <w:t xml:space="preserve">2. </w:t>
      </w:r>
      <w:r>
        <w:rPr>
          <w:rFonts w:hint="eastAsia" w:ascii="方正仿宋_GBK" w:hAnsi="方正仿宋_GBK" w:eastAsia="方正仿宋_GBK" w:cs="方正仿宋_GBK"/>
          <w:b w:val="0"/>
          <w:kern w:val="2"/>
          <w:sz w:val="32"/>
          <w:szCs w:val="32"/>
          <w:lang w:val="en-US" w:eastAsia="zh-CN" w:bidi="ar-SA"/>
        </w:rPr>
        <w:t>项目具体绩效目标。</w:t>
      </w:r>
    </w:p>
    <w:p w14:paraId="069FD335">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Times New Roman" w:hAnsi="Times New Roman" w:eastAsia="仿宋_GB2312" w:cs="Times New Roman"/>
          <w:sz w:val="32"/>
          <w:lang w:val="zh-CN"/>
        </w:rPr>
        <w:t>（1）</w:t>
      </w:r>
      <w:r>
        <w:rPr>
          <w:rFonts w:hint="eastAsia" w:ascii="方正仿宋_GBK" w:hAnsi="方正仿宋_GBK" w:eastAsia="方正仿宋_GBK" w:cs="方正仿宋_GBK"/>
          <w:sz w:val="32"/>
          <w:lang w:val="zh-CN"/>
        </w:rPr>
        <w:t>数量指标。</w:t>
      </w:r>
    </w:p>
    <w:p w14:paraId="40FDAFBA">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方正仿宋_GBK" w:hAnsi="方正仿宋_GBK" w:eastAsia="方正仿宋_GBK" w:cs="方正仿宋_GBK"/>
          <w:sz w:val="32"/>
          <w:lang w:val="zh-CN"/>
        </w:rPr>
        <w:t>享受困难残疾人生活补贴人数</w:t>
      </w:r>
      <w:r>
        <w:rPr>
          <w:rFonts w:hint="default" w:ascii="Arial" w:hAnsi="Arial" w:eastAsia="方正仿宋_GBK" w:cs="Arial"/>
          <w:sz w:val="32"/>
          <w:lang w:val="zh-CN"/>
        </w:rPr>
        <w:t>≥</w:t>
      </w:r>
      <w:r>
        <w:rPr>
          <w:rFonts w:hint="eastAsia" w:ascii="Times New Roman" w:hAnsi="Times New Roman" w:eastAsia="仿宋_GB2312" w:cs="Times New Roman"/>
          <w:sz w:val="32"/>
          <w:lang w:val="zh-CN"/>
        </w:rPr>
        <w:t>0.5</w:t>
      </w:r>
      <w:r>
        <w:rPr>
          <w:rFonts w:hint="eastAsia" w:ascii="方正仿宋_GBK" w:hAnsi="方正仿宋_GBK" w:eastAsia="方正仿宋_GBK" w:cs="方正仿宋_GBK"/>
          <w:sz w:val="32"/>
          <w:lang w:val="zh-CN"/>
        </w:rPr>
        <w:t>万人。</w:t>
      </w:r>
    </w:p>
    <w:p w14:paraId="155C1CCA">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方正仿宋_GBK" w:hAnsi="方正仿宋_GBK" w:eastAsia="方正仿宋_GBK" w:cs="方正仿宋_GBK"/>
          <w:sz w:val="32"/>
          <w:lang w:val="zh-CN"/>
        </w:rPr>
        <w:t>享受重度残疾人护理补贴人数</w:t>
      </w:r>
      <w:r>
        <w:rPr>
          <w:rFonts w:hint="default" w:ascii="Arial" w:hAnsi="Arial" w:eastAsia="方正仿宋_GBK" w:cs="Arial"/>
          <w:sz w:val="32"/>
          <w:lang w:val="zh-CN"/>
        </w:rPr>
        <w:t>≥</w:t>
      </w:r>
      <w:r>
        <w:rPr>
          <w:rFonts w:hint="eastAsia" w:ascii="Times New Roman" w:hAnsi="Times New Roman" w:eastAsia="仿宋_GB2312" w:cs="Times New Roman"/>
          <w:sz w:val="32"/>
          <w:lang w:val="zh-CN"/>
        </w:rPr>
        <w:t>0.9</w:t>
      </w:r>
      <w:r>
        <w:rPr>
          <w:rFonts w:hint="eastAsia" w:ascii="方正仿宋_GBK" w:hAnsi="方正仿宋_GBK" w:eastAsia="方正仿宋_GBK" w:cs="方正仿宋_GBK"/>
          <w:sz w:val="32"/>
          <w:lang w:val="zh-CN"/>
        </w:rPr>
        <w:t>万人。</w:t>
      </w:r>
    </w:p>
    <w:p w14:paraId="7517B734">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Times New Roman" w:hAnsi="Times New Roman" w:eastAsia="仿宋_GB2312" w:cs="Times New Roman"/>
          <w:sz w:val="32"/>
          <w:lang w:val="zh-CN"/>
        </w:rPr>
        <w:t>（2）</w:t>
      </w:r>
      <w:r>
        <w:rPr>
          <w:rFonts w:hint="eastAsia" w:ascii="方正仿宋_GBK" w:hAnsi="方正仿宋_GBK" w:eastAsia="方正仿宋_GBK" w:cs="方正仿宋_GBK"/>
          <w:sz w:val="32"/>
          <w:lang w:val="zh-CN"/>
        </w:rPr>
        <w:t>质量指标。</w:t>
      </w:r>
    </w:p>
    <w:p w14:paraId="09D00CBF">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方正仿宋_GBK" w:hAnsi="方正仿宋_GBK" w:eastAsia="方正仿宋_GBK" w:cs="方正仿宋_GBK"/>
          <w:sz w:val="32"/>
          <w:lang w:val="zh-CN"/>
        </w:rPr>
        <w:t>困难残疾人生活补贴标准：</w:t>
      </w:r>
      <w:r>
        <w:rPr>
          <w:rFonts w:hint="eastAsia" w:ascii="Times New Roman" w:hAnsi="Times New Roman" w:eastAsia="仿宋_GB2312" w:cs="Times New Roman"/>
          <w:sz w:val="32"/>
          <w:lang w:val="zh-CN"/>
        </w:rPr>
        <w:t>1</w:t>
      </w:r>
      <w:r>
        <w:rPr>
          <w:rFonts w:hint="eastAsia" w:ascii="Times New Roman" w:hAnsi="Times New Roman" w:eastAsia="仿宋_GB2312" w:cs="Times New Roman"/>
          <w:sz w:val="32"/>
          <w:lang w:val="en-US" w:eastAsia="zh-CN"/>
        </w:rPr>
        <w:t>0</w:t>
      </w:r>
      <w:r>
        <w:rPr>
          <w:rFonts w:hint="eastAsia" w:ascii="Times New Roman" w:hAnsi="Times New Roman" w:eastAsia="仿宋_GB2312" w:cs="Times New Roman"/>
          <w:sz w:val="32"/>
          <w:lang w:val="zh-CN"/>
        </w:rPr>
        <w:t>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p>
    <w:p w14:paraId="0B9B7E93">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en-US"/>
        </w:rPr>
      </w:pPr>
      <w:r>
        <w:rPr>
          <w:rFonts w:hint="eastAsia" w:ascii="方正仿宋_GBK" w:hAnsi="方正仿宋_GBK" w:eastAsia="方正仿宋_GBK" w:cs="方正仿宋_GBK"/>
          <w:sz w:val="32"/>
          <w:lang w:val="zh-CN"/>
        </w:rPr>
        <w:t>重度残疾人护理补贴标准：一级</w:t>
      </w:r>
      <w:r>
        <w:rPr>
          <w:rFonts w:hint="eastAsia" w:ascii="Times New Roman" w:hAnsi="Times New Roman" w:eastAsia="仿宋_GB2312" w:cs="Times New Roman"/>
          <w:sz w:val="32"/>
          <w:lang w:val="zh-CN"/>
        </w:rPr>
        <w:t>1</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lang w:val="zh-CN"/>
        </w:rPr>
        <w:t>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月、二级残疾人</w:t>
      </w:r>
      <w:r>
        <w:rPr>
          <w:rFonts w:hint="eastAsia" w:ascii="Times New Roman" w:hAnsi="Times New Roman" w:eastAsia="仿宋_GB2312" w:cs="Times New Roman"/>
          <w:sz w:val="32"/>
          <w:lang w:val="en-US" w:eastAsia="zh-CN"/>
        </w:rPr>
        <w:t>80</w:t>
      </w:r>
      <w:r>
        <w:rPr>
          <w:rFonts w:hint="eastAsia" w:ascii="方正仿宋_GBK" w:hAnsi="方正仿宋_GBK" w:eastAsia="方正仿宋_GBK" w:cs="方正仿宋_GBK"/>
          <w:sz w:val="32"/>
          <w:lang w:val="zh-CN"/>
        </w:rPr>
        <w:t>元/人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r>
        <w:rPr>
          <w:rFonts w:hint="eastAsia" w:ascii="方正仿宋_GBK" w:hAnsi="方正仿宋_GBK" w:eastAsia="方正仿宋_GBK" w:cs="方正仿宋_GBK"/>
          <w:sz w:val="32"/>
          <w:lang w:val="en-US" w:eastAsia="zh-CN"/>
        </w:rPr>
        <w:t>三级智力或精神残疾人</w:t>
      </w:r>
      <w:r>
        <w:rPr>
          <w:rFonts w:hint="eastAsia" w:ascii="Times New Roman" w:hAnsi="Times New Roman" w:eastAsia="仿宋_GB2312" w:cs="Times New Roman"/>
          <w:spacing w:val="-23"/>
          <w:sz w:val="32"/>
          <w:lang w:val="en-US" w:eastAsia="zh-CN"/>
        </w:rPr>
        <w:t>60</w:t>
      </w:r>
      <w:r>
        <w:rPr>
          <w:rFonts w:hint="eastAsia" w:ascii="方正仿宋_GBK" w:hAnsi="方正仿宋_GBK" w:eastAsia="方正仿宋_GBK" w:cs="方正仿宋_GBK"/>
          <w:spacing w:val="-23"/>
          <w:sz w:val="32"/>
          <w:lang w:val="zh-CN"/>
        </w:rPr>
        <w:t>元/人</w:t>
      </w:r>
      <w:r>
        <w:rPr>
          <w:rFonts w:hint="eastAsia" w:ascii="汉仪大黑简" w:hAnsi="汉仪大黑简" w:eastAsia="汉仪大黑简" w:cs="汉仪大黑简"/>
          <w:spacing w:val="-23"/>
          <w:sz w:val="32"/>
          <w:lang w:val="zh-CN"/>
        </w:rPr>
        <w:t>·</w:t>
      </w:r>
      <w:r>
        <w:rPr>
          <w:rFonts w:hint="eastAsia" w:ascii="方正仿宋_GBK" w:hAnsi="方正仿宋_GBK" w:eastAsia="方正仿宋_GBK" w:cs="方正仿宋_GBK"/>
          <w:spacing w:val="-23"/>
          <w:sz w:val="32"/>
          <w:lang w:val="zh-CN"/>
        </w:rPr>
        <w:t>月</w:t>
      </w:r>
      <w:r>
        <w:rPr>
          <w:rFonts w:hint="eastAsia" w:ascii="方正仿宋_GBK" w:hAnsi="方正仿宋_GBK" w:eastAsia="方正仿宋_GBK" w:cs="方正仿宋_GBK"/>
          <w:sz w:val="32"/>
          <w:lang w:val="zh-CN"/>
        </w:rPr>
        <w:t>、四</w:t>
      </w:r>
      <w:r>
        <w:rPr>
          <w:rFonts w:hint="eastAsia" w:ascii="方正仿宋_GBK" w:hAnsi="方正仿宋_GBK" w:eastAsia="方正仿宋_GBK" w:cs="方正仿宋_GBK"/>
          <w:sz w:val="32"/>
          <w:lang w:val="en-US" w:eastAsia="zh-CN"/>
        </w:rPr>
        <w:t>级智力或精神残疾人</w:t>
      </w:r>
      <w:r>
        <w:rPr>
          <w:rFonts w:hint="eastAsia" w:ascii="Times New Roman" w:hAnsi="Times New Roman" w:eastAsia="仿宋_GB2312" w:cs="Times New Roman"/>
          <w:sz w:val="32"/>
          <w:lang w:val="en-US" w:eastAsia="zh-CN"/>
        </w:rPr>
        <w:t>50</w:t>
      </w:r>
      <w:r>
        <w:rPr>
          <w:rFonts w:hint="eastAsia" w:ascii="方正仿宋_GBK" w:hAnsi="方正仿宋_GBK" w:eastAsia="方正仿宋_GBK" w:cs="方正仿宋_GBK"/>
          <w:sz w:val="32"/>
          <w:lang w:val="zh-CN"/>
        </w:rPr>
        <w:t>元</w:t>
      </w:r>
      <w:r>
        <w:rPr>
          <w:rFonts w:hint="eastAsia" w:ascii="Times New Roman" w:hAnsi="Times New Roman" w:eastAsia="仿宋_GB2312" w:cs="Times New Roman"/>
          <w:sz w:val="32"/>
          <w:lang w:val="zh-CN"/>
        </w:rPr>
        <w:t>/</w:t>
      </w:r>
      <w:r>
        <w:rPr>
          <w:rFonts w:hint="eastAsia" w:ascii="方正仿宋_GBK" w:hAnsi="方正仿宋_GBK" w:eastAsia="方正仿宋_GBK" w:cs="方正仿宋_GBK"/>
          <w:sz w:val="32"/>
          <w:lang w:val="zh-CN"/>
        </w:rPr>
        <w:t>人</w:t>
      </w:r>
      <w:r>
        <w:rPr>
          <w:rFonts w:hint="eastAsia" w:ascii="汉仪大黑简" w:hAnsi="汉仪大黑简" w:eastAsia="汉仪大黑简" w:cs="汉仪大黑简"/>
          <w:sz w:val="32"/>
          <w:lang w:val="zh-CN"/>
        </w:rPr>
        <w:t>·</w:t>
      </w:r>
      <w:r>
        <w:rPr>
          <w:rFonts w:hint="eastAsia" w:ascii="方正仿宋_GBK" w:hAnsi="方正仿宋_GBK" w:eastAsia="方正仿宋_GBK" w:cs="方正仿宋_GBK"/>
          <w:sz w:val="32"/>
          <w:lang w:val="zh-CN"/>
        </w:rPr>
        <w:t>月。</w:t>
      </w:r>
    </w:p>
    <w:p w14:paraId="35A7CA98">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Times New Roman" w:hAnsi="Times New Roman" w:eastAsia="仿宋_GB2312" w:cs="Times New Roman"/>
          <w:sz w:val="32"/>
          <w:lang w:val="zh-CN"/>
        </w:rPr>
        <w:t>（3）</w:t>
      </w:r>
      <w:r>
        <w:rPr>
          <w:rFonts w:hint="eastAsia" w:ascii="方正仿宋_GBK" w:hAnsi="方正仿宋_GBK" w:eastAsia="方正仿宋_GBK" w:cs="方正仿宋_GBK"/>
          <w:sz w:val="32"/>
          <w:lang w:val="zh-CN"/>
        </w:rPr>
        <w:t>时效指标。</w:t>
      </w:r>
    </w:p>
    <w:p w14:paraId="2F8D2CC7">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按月发放。</w:t>
      </w:r>
    </w:p>
    <w:p w14:paraId="0D5B84F2">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Times New Roman" w:hAnsi="Times New Roman" w:eastAsia="仿宋_GB2312" w:cs="Times New Roman"/>
          <w:sz w:val="32"/>
          <w:lang w:val="zh-CN"/>
        </w:rPr>
        <w:t>（4）</w:t>
      </w:r>
      <w:r>
        <w:rPr>
          <w:rFonts w:hint="eastAsia" w:ascii="方正仿宋_GBK" w:hAnsi="方正仿宋_GBK" w:eastAsia="方正仿宋_GBK" w:cs="方正仿宋_GBK"/>
          <w:sz w:val="32"/>
          <w:lang w:val="zh-CN"/>
        </w:rPr>
        <w:t>效益指标。</w:t>
      </w:r>
    </w:p>
    <w:p w14:paraId="07A09797">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社会效益指标。受助人员基本生活得到改善。</w:t>
      </w:r>
    </w:p>
    <w:p w14:paraId="1D9FA93D">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pacing w:val="-20"/>
          <w:sz w:val="32"/>
          <w:lang w:val="zh-CN"/>
        </w:rPr>
      </w:pPr>
      <w:r>
        <w:rPr>
          <w:rFonts w:hint="eastAsia" w:ascii="方正仿宋_GBK" w:hAnsi="方正仿宋_GBK" w:eastAsia="方正仿宋_GBK" w:cs="方正仿宋_GBK"/>
          <w:sz w:val="32"/>
          <w:lang w:val="zh-CN"/>
        </w:rPr>
        <w:t>可持续影响指标。</w:t>
      </w:r>
      <w:r>
        <w:rPr>
          <w:rFonts w:hint="eastAsia" w:ascii="方正仿宋_GBK" w:hAnsi="方正仿宋_GBK" w:eastAsia="方正仿宋_GBK" w:cs="方正仿宋_GBK"/>
          <w:spacing w:val="-20"/>
          <w:sz w:val="32"/>
          <w:lang w:val="zh-CN"/>
        </w:rPr>
        <w:t>符合条件的受助对象幸福感显著增强。</w:t>
      </w:r>
    </w:p>
    <w:p w14:paraId="1E7E453E">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Times New Roman" w:hAnsi="Times New Roman" w:eastAsia="仿宋_GB2312" w:cs="Times New Roman"/>
          <w:sz w:val="32"/>
          <w:lang w:val="zh-CN"/>
        </w:rPr>
        <w:t>（5）</w:t>
      </w:r>
      <w:r>
        <w:rPr>
          <w:rFonts w:hint="eastAsia" w:ascii="方正仿宋_GBK" w:hAnsi="方正仿宋_GBK" w:eastAsia="方正仿宋_GBK" w:cs="方正仿宋_GBK"/>
          <w:sz w:val="32"/>
          <w:lang w:val="zh-CN"/>
        </w:rPr>
        <w:t>满意度指标。</w:t>
      </w:r>
    </w:p>
    <w:p w14:paraId="7D662636">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lang w:val="zh-CN"/>
        </w:rPr>
      </w:pPr>
      <w:r>
        <w:rPr>
          <w:rFonts w:hint="eastAsia" w:ascii="方正仿宋_GBK" w:hAnsi="方正仿宋_GBK" w:eastAsia="方正仿宋_GBK" w:cs="方正仿宋_GBK"/>
          <w:sz w:val="32"/>
          <w:lang w:val="zh-CN"/>
        </w:rPr>
        <w:t>受助困难残疾人满意度</w:t>
      </w:r>
      <w:r>
        <w:rPr>
          <w:rFonts w:hint="default" w:ascii="Arial" w:hAnsi="Arial" w:eastAsia="方正仿宋_GBK" w:cs="Arial"/>
          <w:sz w:val="32"/>
          <w:lang w:val="zh-CN"/>
        </w:rPr>
        <w:t>≥</w:t>
      </w:r>
      <w:r>
        <w:rPr>
          <w:rFonts w:hint="eastAsia" w:ascii="Times New Roman" w:hAnsi="Times New Roman" w:eastAsia="仿宋_GB2312" w:cs="Times New Roman"/>
          <w:sz w:val="32"/>
          <w:lang w:val="zh-CN"/>
        </w:rPr>
        <w:t>85%</w:t>
      </w:r>
      <w:r>
        <w:rPr>
          <w:rFonts w:hint="eastAsia" w:ascii="方正仿宋_GBK" w:hAnsi="方正仿宋_GBK" w:eastAsia="方正仿宋_GBK" w:cs="方正仿宋_GBK"/>
          <w:sz w:val="32"/>
          <w:lang w:val="zh-CN"/>
        </w:rPr>
        <w:t>。</w:t>
      </w:r>
    </w:p>
    <w:p w14:paraId="441DC0B7">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lang w:val="zh-CN"/>
        </w:rPr>
      </w:pPr>
      <w:r>
        <w:rPr>
          <w:rFonts w:hint="eastAsia" w:ascii="方正仿宋_GBK" w:hAnsi="方正仿宋_GBK" w:eastAsia="方正仿宋_GBK" w:cs="方正仿宋_GBK"/>
          <w:sz w:val="32"/>
          <w:lang w:val="zh-CN"/>
        </w:rPr>
        <w:t>受助重度残疾人满意度</w:t>
      </w:r>
      <w:r>
        <w:rPr>
          <w:rFonts w:hint="default" w:ascii="Arial" w:hAnsi="Arial" w:eastAsia="方正仿宋_GBK" w:cs="Arial"/>
          <w:sz w:val="32"/>
          <w:lang w:val="zh-CN"/>
        </w:rPr>
        <w:t>≥</w:t>
      </w:r>
      <w:r>
        <w:rPr>
          <w:rFonts w:hint="eastAsia" w:ascii="Times New Roman" w:hAnsi="Times New Roman" w:eastAsia="仿宋_GB2312" w:cs="Times New Roman"/>
          <w:sz w:val="32"/>
          <w:lang w:val="zh-CN"/>
        </w:rPr>
        <w:t>85%</w:t>
      </w:r>
      <w:r>
        <w:rPr>
          <w:rFonts w:hint="eastAsia" w:ascii="方正仿宋_GBK" w:hAnsi="方正仿宋_GBK" w:eastAsia="方正仿宋_GBK" w:cs="方正仿宋_GBK"/>
          <w:sz w:val="32"/>
          <w:lang w:val="zh-CN"/>
        </w:rPr>
        <w:t>。</w:t>
      </w:r>
    </w:p>
    <w:p w14:paraId="050C8A0D">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lang w:val="zh-CN"/>
        </w:rPr>
      </w:pPr>
      <w:r>
        <w:rPr>
          <w:rFonts w:ascii="Times New Roman" w:hAnsi="Times New Roman" w:eastAsia="仿宋_GB2312" w:cs="Times New Roman"/>
          <w:sz w:val="32"/>
          <w:lang w:val="zh-CN"/>
        </w:rPr>
        <w:t>3.</w:t>
      </w:r>
      <w:r>
        <w:rPr>
          <w:rFonts w:hint="eastAsia" w:ascii="方正仿宋_GBK" w:hAnsi="方正仿宋_GBK" w:eastAsia="方正仿宋_GBK" w:cs="方正仿宋_GBK"/>
          <w:sz w:val="32"/>
          <w:lang w:val="zh-CN"/>
        </w:rPr>
        <w:t>申报内容与实际内容相符合，申报目标合理可行，该项目按照享受补贴人数据实拨付。</w:t>
      </w:r>
    </w:p>
    <w:p w14:paraId="680EAD26">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（三）项目自评步骤及方法。</w:t>
      </w:r>
    </w:p>
    <w:p w14:paraId="3951E352">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zh-CN"/>
        </w:rPr>
      </w:pPr>
      <w:r>
        <w:rPr>
          <w:rFonts w:hint="eastAsia" w:ascii="方正仿宋_GBK" w:hAnsi="方正仿宋_GBK" w:eastAsia="方正仿宋_GBK" w:cs="方正仿宋_GBK"/>
          <w:sz w:val="32"/>
          <w:lang w:val="zh-CN"/>
        </w:rPr>
        <w:t>项目通过前期准备、组织实施、评价总结三个阶段，采用综合评价法与</w:t>
      </w:r>
      <w:r>
        <w:rPr>
          <w:rFonts w:hint="eastAsia" w:ascii="方正仿宋_GBK" w:hAnsi="方正仿宋_GBK" w:eastAsia="方正仿宋_GBK" w:cs="方正仿宋_GBK"/>
          <w:b w:val="0"/>
          <w:kern w:val="2"/>
          <w:position w:val="0"/>
          <w:sz w:val="32"/>
          <w:szCs w:val="32"/>
          <w:highlight w:val="none"/>
          <w:lang w:val="en-US" w:eastAsia="zh-CN" w:bidi="ar-SA"/>
        </w:rPr>
        <w:t>现场调查法相结合的方式。</w:t>
      </w:r>
    </w:p>
    <w:p w14:paraId="5F23F198">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黑体" w:cs="Times New Roman"/>
          <w:sz w:val="32"/>
        </w:rPr>
      </w:pPr>
      <w:r>
        <w:rPr>
          <w:rFonts w:ascii="Times New Roman" w:hAnsi="Times New Roman" w:eastAsia="黑体" w:cs="Times New Roman"/>
          <w:sz w:val="32"/>
        </w:rPr>
        <w:t>二、项目资金申报及使用情况</w:t>
      </w:r>
    </w:p>
    <w:p w14:paraId="327A645D">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（一）项目资金申报及批复情况。</w:t>
      </w:r>
    </w:p>
    <w:p w14:paraId="44484CC3">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1.</w:t>
      </w:r>
      <w:r>
        <w:rPr>
          <w:rFonts w:hint="eastAsia" w:ascii="方正仿宋_GBK" w:hAnsi="方正仿宋_GBK" w:eastAsia="方正仿宋_GBK" w:cs="方正仿宋_GBK"/>
          <w:b w:val="0"/>
          <w:kern w:val="2"/>
          <w:sz w:val="32"/>
          <w:szCs w:val="32"/>
          <w:lang w:val="en-US" w:eastAsia="zh-CN" w:bidi="ar-SA"/>
        </w:rPr>
        <w:t>政策依据</w:t>
      </w:r>
    </w:p>
    <w:p w14:paraId="6060D5F2">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方正仿宋_GBK" w:hAnsi="方正仿宋_GBK" w:eastAsia="方正仿宋_GBK" w:cs="方正仿宋_GBK"/>
          <w:sz w:val="32"/>
          <w:lang w:val="en-US" w:eastAsia="zh-CN"/>
        </w:rPr>
      </w:pPr>
      <w:r>
        <w:rPr>
          <w:rFonts w:hint="eastAsia" w:ascii="汉仪书宋二S" w:hAnsi="汉仪书宋二S" w:eastAsia="汉仪书宋二S" w:cs="汉仪书宋二S"/>
          <w:b w:val="0"/>
          <w:kern w:val="2"/>
          <w:sz w:val="32"/>
          <w:szCs w:val="32"/>
          <w:lang w:val="en-US" w:eastAsia="zh-CN" w:bidi="ar-SA"/>
        </w:rPr>
        <w:t>①</w:t>
      </w:r>
      <w:r>
        <w:rPr>
          <w:rFonts w:hint="eastAsia" w:ascii="方正仿宋_GBK" w:hAnsi="方正仿宋_GBK" w:eastAsia="方正仿宋_GBK" w:cs="方正仿宋_GBK"/>
          <w:b w:val="0"/>
          <w:kern w:val="2"/>
          <w:sz w:val="32"/>
          <w:szCs w:val="32"/>
          <w:lang w:val="en-US" w:eastAsia="zh-CN" w:bidi="ar-SA"/>
        </w:rPr>
        <w:t>按照</w:t>
      </w:r>
      <w:r>
        <w:rPr>
          <w:rFonts w:hint="eastAsia" w:ascii="方正仿宋_GBK" w:hAnsi="方正仿宋_GBK" w:eastAsia="方正仿宋_GBK" w:cs="方正仿宋_GBK"/>
          <w:sz w:val="32"/>
          <w:lang w:val="en-US" w:eastAsia="zh-CN"/>
        </w:rPr>
        <w:t>《四川省民政厅 四川省财政厅 四川省残疾人联合会关于建立困难残疾人生活补贴和重度残疾人护理补贴的通知》（川民发</w:t>
      </w:r>
      <w:r>
        <w:rPr>
          <w:rFonts w:hint="eastAsia" w:ascii="宋体" w:hAnsi="宋体" w:eastAsia="宋体" w:cs="宋体"/>
          <w:sz w:val="32"/>
          <w:lang w:val="en-US" w:eastAsia="zh-CN"/>
        </w:rPr>
        <w:t>〔</w:t>
      </w:r>
      <w:r>
        <w:rPr>
          <w:rFonts w:hint="default" w:ascii="Times New Roman" w:hAnsi="Times New Roman" w:eastAsia="仿宋_GB2312" w:cs="Times New Roman"/>
          <w:sz w:val="32"/>
          <w:lang w:val="en-US" w:eastAsia="zh-CN"/>
        </w:rPr>
        <w:t>2015</w:t>
      </w:r>
      <w:r>
        <w:rPr>
          <w:rFonts w:hint="eastAsia" w:ascii="宋体" w:hAnsi="宋体" w:eastAsia="宋体" w:cs="宋体"/>
          <w:sz w:val="32"/>
          <w:lang w:val="en-US" w:eastAsia="zh-CN"/>
        </w:rPr>
        <w:t>〕</w:t>
      </w:r>
      <w:r>
        <w:rPr>
          <w:rFonts w:hint="default" w:ascii="Times New Roman" w:hAnsi="Times New Roman" w:eastAsia="仿宋_GB2312" w:cs="Times New Roman"/>
          <w:sz w:val="32"/>
          <w:lang w:val="en-US" w:eastAsia="zh-CN"/>
        </w:rPr>
        <w:t>195</w:t>
      </w:r>
      <w:r>
        <w:rPr>
          <w:rFonts w:hint="eastAsia" w:ascii="方正仿宋_GBK" w:hAnsi="方正仿宋_GBK" w:eastAsia="方正仿宋_GBK" w:cs="方正仿宋_GBK"/>
          <w:sz w:val="32"/>
          <w:lang w:val="en-US" w:eastAsia="zh-CN"/>
        </w:rPr>
        <w:t>号）要求困难残疾人生活补贴省财政按照</w:t>
      </w:r>
      <w:r>
        <w:rPr>
          <w:rFonts w:hint="eastAsia" w:ascii="Times New Roman" w:hAnsi="Times New Roman" w:eastAsia="仿宋_GB2312" w:cs="Times New Roman"/>
          <w:sz w:val="32"/>
          <w:lang w:val="en-US" w:eastAsia="zh-CN"/>
        </w:rPr>
        <w:t>35%</w:t>
      </w:r>
      <w:r>
        <w:rPr>
          <w:rFonts w:hint="eastAsia" w:ascii="方正仿宋_GBK" w:hAnsi="方正仿宋_GBK" w:eastAsia="方正仿宋_GBK" w:cs="方正仿宋_GBK"/>
          <w:sz w:val="32"/>
          <w:lang w:val="en-US" w:eastAsia="zh-CN"/>
        </w:rPr>
        <w:t>总体水平对市县给予补助（三州和扩权县按照</w:t>
      </w:r>
      <w:r>
        <w:rPr>
          <w:rFonts w:hint="eastAsia" w:ascii="Times New Roman" w:hAnsi="Times New Roman" w:eastAsia="仿宋_GB2312" w:cs="Times New Roman"/>
          <w:sz w:val="32"/>
          <w:lang w:val="en-US" w:eastAsia="zh-CN"/>
        </w:rPr>
        <w:t>40%</w:t>
      </w:r>
      <w:r>
        <w:rPr>
          <w:rFonts w:hint="eastAsia" w:ascii="方正仿宋_GBK" w:hAnsi="方正仿宋_GBK" w:eastAsia="方正仿宋_GBK" w:cs="方正仿宋_GBK"/>
          <w:sz w:val="32"/>
          <w:lang w:val="en-US" w:eastAsia="zh-CN"/>
        </w:rPr>
        <w:t>水平给予补助，其他市县补助为</w:t>
      </w:r>
      <w:r>
        <w:rPr>
          <w:rFonts w:hint="eastAsia" w:ascii="Times New Roman" w:hAnsi="Times New Roman" w:eastAsia="仿宋_GB2312" w:cs="Times New Roman"/>
          <w:sz w:val="32"/>
          <w:lang w:val="en-US" w:eastAsia="zh-CN"/>
        </w:rPr>
        <w:t>30%</w:t>
      </w:r>
      <w:r>
        <w:rPr>
          <w:rFonts w:hint="eastAsia" w:ascii="方正仿宋_GBK" w:hAnsi="方正仿宋_GBK" w:eastAsia="方正仿宋_GBK" w:cs="方正仿宋_GBK"/>
          <w:sz w:val="32"/>
          <w:lang w:val="en-US" w:eastAsia="zh-CN"/>
        </w:rPr>
        <w:t>），一二级重度残疾人护理补贴省财政按</w:t>
      </w:r>
      <w:r>
        <w:rPr>
          <w:rFonts w:hint="eastAsia" w:ascii="Times New Roman" w:hAnsi="Times New Roman" w:eastAsia="仿宋_GB2312" w:cs="Times New Roman"/>
          <w:sz w:val="32"/>
          <w:lang w:val="en-US" w:eastAsia="zh-CN"/>
        </w:rPr>
        <w:t>50%</w:t>
      </w:r>
      <w:r>
        <w:rPr>
          <w:rFonts w:hint="eastAsia" w:ascii="方正仿宋_GBK" w:hAnsi="方正仿宋_GBK" w:eastAsia="方正仿宋_GBK" w:cs="方正仿宋_GBK"/>
          <w:sz w:val="32"/>
          <w:lang w:val="en-US" w:eastAsia="zh-CN"/>
        </w:rPr>
        <w:t>总体</w:t>
      </w:r>
      <w:r>
        <w:rPr>
          <w:rFonts w:hint="eastAsia" w:ascii="方正仿宋_GBK" w:hAnsi="方正仿宋_GBK" w:eastAsia="方正仿宋_GBK" w:cs="方正仿宋_GBK"/>
          <w:spacing w:val="-28"/>
          <w:sz w:val="32"/>
          <w:lang w:val="en-US" w:eastAsia="zh-CN"/>
        </w:rPr>
        <w:t>水平对市县给予补助（三州和扩权县按照</w:t>
      </w:r>
      <w:r>
        <w:rPr>
          <w:rFonts w:hint="eastAsia" w:ascii="Times New Roman" w:hAnsi="Times New Roman" w:eastAsia="仿宋_GB2312" w:cs="Times New Roman"/>
          <w:spacing w:val="-28"/>
          <w:sz w:val="32"/>
          <w:lang w:val="en-US" w:eastAsia="zh-CN"/>
        </w:rPr>
        <w:t>55%</w:t>
      </w:r>
      <w:r>
        <w:rPr>
          <w:rFonts w:hint="eastAsia" w:ascii="方正仿宋_GBK" w:hAnsi="方正仿宋_GBK" w:eastAsia="方正仿宋_GBK" w:cs="方正仿宋_GBK"/>
          <w:spacing w:val="-28"/>
          <w:sz w:val="32"/>
          <w:lang w:val="en-US" w:eastAsia="zh-CN"/>
        </w:rPr>
        <w:t>水平给予补助，其他市县补助为</w:t>
      </w:r>
      <w:r>
        <w:rPr>
          <w:rFonts w:hint="eastAsia" w:ascii="Times New Roman" w:hAnsi="Times New Roman" w:eastAsia="仿宋_GB2312" w:cs="Times New Roman"/>
          <w:sz w:val="32"/>
          <w:lang w:val="en-US" w:eastAsia="zh-CN"/>
        </w:rPr>
        <w:t>40%</w:t>
      </w:r>
      <w:r>
        <w:rPr>
          <w:rFonts w:hint="eastAsia" w:ascii="方正仿宋_GBK" w:hAnsi="方正仿宋_GBK" w:eastAsia="方正仿宋_GBK" w:cs="方正仿宋_GBK"/>
          <w:sz w:val="32"/>
          <w:lang w:val="en-US" w:eastAsia="zh-CN"/>
        </w:rPr>
        <w:t>）。</w:t>
      </w:r>
    </w:p>
    <w:p w14:paraId="513D12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default" w:ascii="方正仿宋_GBK" w:hAnsi="方正仿宋_GBK" w:eastAsia="方正仿宋_GBK" w:cs="方正仿宋_GBK"/>
          <w:b w:val="0"/>
          <w:kern w:val="2"/>
          <w:sz w:val="32"/>
          <w:szCs w:val="32"/>
          <w:lang w:val="en-US" w:eastAsia="zh-CN" w:bidi="ar-SA"/>
        </w:rPr>
      </w:pPr>
      <w:r>
        <w:rPr>
          <w:rFonts w:hint="eastAsia" w:ascii="汉仪书宋二S" w:hAnsi="汉仪书宋二S" w:eastAsia="汉仪书宋二S" w:cs="汉仪书宋二S"/>
          <w:b w:val="0"/>
          <w:kern w:val="2"/>
          <w:sz w:val="32"/>
          <w:szCs w:val="32"/>
          <w:lang w:val="en-US" w:eastAsia="zh-CN" w:bidi="ar-SA"/>
        </w:rPr>
        <w:t>②</w:t>
      </w:r>
      <w:r>
        <w:rPr>
          <w:rFonts w:hint="eastAsia" w:ascii="方正仿宋_GBK" w:hAnsi="方正仿宋_GBK" w:eastAsia="方正仿宋_GBK" w:cs="方正仿宋_GBK"/>
          <w:b w:val="0"/>
          <w:kern w:val="2"/>
          <w:sz w:val="32"/>
          <w:szCs w:val="32"/>
          <w:lang w:val="en-US" w:eastAsia="zh-CN" w:bidi="ar-SA"/>
        </w:rPr>
        <w:t>市级测算依据：困难残疾人生活补贴和一二级重度残疾人护理补贴</w:t>
      </w:r>
      <w:r>
        <w:rPr>
          <w:rFonts w:hint="eastAsia" w:ascii="方正仿宋_GBK" w:hAnsi="方正仿宋_GBK" w:eastAsia="方正仿宋_GBK" w:cs="方正仿宋_GBK"/>
          <w:sz w:val="32"/>
          <w:lang w:val="en-US" w:eastAsia="zh-CN"/>
        </w:rPr>
        <w:t>扣除省级财政补助后的部分，市与区财政按</w:t>
      </w:r>
      <w:r>
        <w:rPr>
          <w:rFonts w:hint="eastAsia" w:ascii="Times New Roman" w:hAnsi="Times New Roman" w:eastAsia="仿宋_GB2312" w:cs="Times New Roman"/>
          <w:sz w:val="32"/>
          <w:lang w:val="en-US" w:eastAsia="zh-CN"/>
        </w:rPr>
        <w:t>35%、65%的</w:t>
      </w:r>
      <w:r>
        <w:rPr>
          <w:rFonts w:hint="eastAsia" w:ascii="方正仿宋_GBK" w:hAnsi="方正仿宋_GBK" w:eastAsia="方正仿宋_GBK" w:cs="方正仿宋_GBK"/>
          <w:sz w:val="32"/>
          <w:lang w:val="en-US" w:eastAsia="zh-CN"/>
        </w:rPr>
        <w:t>比例给予配套补助。</w:t>
      </w:r>
      <w:r>
        <w:rPr>
          <w:rFonts w:hint="eastAsia" w:ascii="Times New Roman" w:hAnsi="Times New Roman" w:eastAsia="方正仿宋简体" w:cs="Times New Roman"/>
          <w:b w:val="0"/>
          <w:kern w:val="2"/>
          <w:sz w:val="32"/>
          <w:szCs w:val="32"/>
          <w:lang w:val="en-US" w:eastAsia="zh-CN" w:bidi="ar-SA"/>
        </w:rPr>
        <w:t>三、四级智力和精神残疾人护理补贴</w:t>
      </w:r>
      <w:r>
        <w:rPr>
          <w:rFonts w:hint="eastAsia" w:ascii="方正仿宋_GBK" w:hAnsi="方正仿宋_GBK" w:eastAsia="方正仿宋_GBK" w:cs="方正仿宋_GBK"/>
          <w:sz w:val="32"/>
          <w:lang w:val="en-US" w:eastAsia="zh-CN"/>
        </w:rPr>
        <w:t>市与区财政按</w:t>
      </w:r>
      <w:r>
        <w:rPr>
          <w:rFonts w:hint="eastAsia" w:ascii="Times New Roman" w:hAnsi="Times New Roman" w:eastAsia="仿宋_GB2312" w:cs="Times New Roman"/>
          <w:sz w:val="32"/>
          <w:lang w:val="en-US" w:eastAsia="zh-CN"/>
        </w:rPr>
        <w:t>35%、65%的比例</w:t>
      </w:r>
      <w:r>
        <w:rPr>
          <w:rFonts w:hint="eastAsia" w:ascii="方正仿宋_GBK" w:hAnsi="方正仿宋_GBK" w:eastAsia="方正仿宋_GBK" w:cs="方正仿宋_GBK"/>
          <w:sz w:val="32"/>
          <w:lang w:val="en-US" w:eastAsia="zh-CN"/>
        </w:rPr>
        <w:t>给予配套补助。</w:t>
      </w:r>
    </w:p>
    <w:p w14:paraId="0F2DEA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方正仿宋_GBK" w:hAnsi="方正仿宋_GBK" w:eastAsia="方正仿宋_GBK" w:cs="方正仿宋_GBK"/>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2.</w:t>
      </w:r>
      <w:r>
        <w:rPr>
          <w:rFonts w:hint="eastAsia" w:ascii="方正仿宋_GBK" w:hAnsi="方正仿宋_GBK" w:eastAsia="方正仿宋_GBK" w:cs="方正仿宋_GBK"/>
          <w:b w:val="0"/>
          <w:kern w:val="2"/>
          <w:sz w:val="32"/>
          <w:szCs w:val="32"/>
          <w:lang w:val="en-US" w:eastAsia="zh-CN" w:bidi="ar-SA"/>
        </w:rPr>
        <w:t>资金批复</w:t>
      </w:r>
    </w:p>
    <w:p w14:paraId="16E4DC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zh-CN"/>
        </w:rPr>
      </w:pPr>
      <w:r>
        <w:rPr>
          <w:rFonts w:hint="eastAsia" w:ascii="方正仿宋_GBK" w:hAnsi="方正仿宋_GBK" w:eastAsia="方正仿宋_GBK" w:cs="方正仿宋_GBK"/>
          <w:b w:val="0"/>
          <w:kern w:val="2"/>
          <w:sz w:val="32"/>
          <w:szCs w:val="32"/>
          <w:lang w:val="en-US" w:eastAsia="zh-CN" w:bidi="ar-SA"/>
        </w:rPr>
        <w:t>残疾人两项补贴 省、市、县（区）按残疾人两项补贴保障人数和省、市、县（区）承担比例安排资金。</w:t>
      </w:r>
    </w:p>
    <w:p w14:paraId="04FB601C">
      <w:pPr>
        <w:keepNext w:val="0"/>
        <w:keepLines w:val="0"/>
        <w:pageBreakBefore w:val="0"/>
        <w:numPr>
          <w:ilvl w:val="0"/>
          <w:numId w:val="6"/>
        </w:numPr>
        <w:tabs>
          <w:tab w:val="left" w:pos="828"/>
        </w:tabs>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资金计划、到位及使用情况</w:t>
      </w:r>
    </w:p>
    <w:p w14:paraId="4A0AE32B">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lang w:val="zh-CN"/>
        </w:rPr>
      </w:pPr>
      <w:r>
        <w:rPr>
          <w:rFonts w:ascii="Times New Roman" w:hAnsi="Times New Roman" w:eastAsia="楷体_GB2312" w:cs="Times New Roman"/>
          <w:sz w:val="32"/>
          <w:lang w:val="zh-CN"/>
        </w:rPr>
        <w:t>1</w:t>
      </w:r>
      <w:r>
        <w:rPr>
          <w:rFonts w:hint="eastAsia" w:ascii="Times New Roman" w:hAnsi="Times New Roman" w:eastAsia="楷体_GB2312" w:cs="Times New Roman"/>
          <w:sz w:val="32"/>
          <w:lang w:val="zh-CN"/>
        </w:rPr>
        <w:t>.</w:t>
      </w:r>
      <w:r>
        <w:rPr>
          <w:rFonts w:hint="eastAsia" w:ascii="方正仿宋_GBK" w:hAnsi="方正仿宋_GBK" w:eastAsia="方正仿宋_GBK" w:cs="方正仿宋_GBK"/>
          <w:sz w:val="32"/>
          <w:lang w:val="zh-CN"/>
        </w:rPr>
        <w:t>资金计划</w:t>
      </w:r>
    </w:p>
    <w:p w14:paraId="6226FCF3">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pacing w:val="-28"/>
          <w:sz w:val="32"/>
          <w:lang w:val="en-US" w:eastAsia="zh-CN"/>
        </w:rPr>
      </w:pPr>
      <w:r>
        <w:rPr>
          <w:rFonts w:hint="default" w:ascii="Times New Roman" w:hAnsi="Times New Roman" w:eastAsia="方正仿宋简体" w:cs="Times New Roman"/>
          <w:b w:val="0"/>
          <w:kern w:val="2"/>
          <w:sz w:val="32"/>
          <w:szCs w:val="32"/>
          <w:lang w:val="en-US" w:eastAsia="zh-CN" w:bidi="ar-SA"/>
        </w:rPr>
        <w:t>202</w:t>
      </w:r>
      <w:r>
        <w:rPr>
          <w:rFonts w:hint="default" w:ascii="Times New Roman" w:hAnsi="Times New Roman" w:eastAsia="方正仿宋简体" w:cs="Times New Roman"/>
          <w:b w:val="0"/>
          <w:kern w:val="2"/>
          <w:sz w:val="32"/>
          <w:szCs w:val="32"/>
          <w:lang w:val="en" w:eastAsia="zh-CN" w:bidi="ar-SA"/>
        </w:rPr>
        <w:t>4</w:t>
      </w:r>
      <w:r>
        <w:rPr>
          <w:rFonts w:hint="eastAsia" w:ascii="方正仿宋_GBK" w:hAnsi="方正仿宋_GBK" w:eastAsia="方正仿宋_GBK" w:cs="方正仿宋_GBK"/>
          <w:b w:val="0"/>
          <w:kern w:val="2"/>
          <w:sz w:val="32"/>
          <w:szCs w:val="32"/>
          <w:lang w:val="en" w:eastAsia="en" w:bidi="ar-SA"/>
        </w:rPr>
        <w:t>年，</w:t>
      </w:r>
      <w:r>
        <w:rPr>
          <w:rFonts w:hint="eastAsia" w:ascii="方正仿宋_GBK" w:hAnsi="方正仿宋_GBK" w:eastAsia="方正仿宋_GBK" w:cs="方正仿宋_GBK"/>
          <w:b w:val="0"/>
          <w:kern w:val="2"/>
          <w:sz w:val="32"/>
          <w:szCs w:val="32"/>
          <w:lang w:val="en" w:eastAsia="zh-CN" w:bidi="ar-SA"/>
        </w:rPr>
        <w:t>攀枝花</w:t>
      </w:r>
      <w:r>
        <w:rPr>
          <w:rFonts w:hint="eastAsia" w:ascii="方正仿宋_GBK" w:hAnsi="方正仿宋_GBK" w:eastAsia="方正仿宋_GBK" w:cs="方正仿宋_GBK"/>
          <w:b w:val="0"/>
          <w:kern w:val="2"/>
          <w:sz w:val="32"/>
          <w:szCs w:val="32"/>
          <w:lang w:val="en" w:eastAsia="en" w:bidi="ar-SA"/>
        </w:rPr>
        <w:t>市安排残疾人两项补贴资金</w:t>
      </w:r>
      <w:r>
        <w:rPr>
          <w:rFonts w:hint="eastAsia" w:ascii="Times New Roman" w:hAnsi="Times New Roman" w:eastAsia="方正仿宋简体" w:cs="Times New Roman"/>
          <w:b w:val="0"/>
          <w:kern w:val="2"/>
          <w:sz w:val="32"/>
          <w:szCs w:val="32"/>
          <w:lang w:val="en-US" w:eastAsia="zh-CN" w:bidi="ar-SA"/>
        </w:rPr>
        <w:t>1972.42</w:t>
      </w:r>
      <w:r>
        <w:rPr>
          <w:rFonts w:hint="eastAsia" w:ascii="方正仿宋_GBK" w:hAnsi="方正仿宋_GBK" w:eastAsia="方正仿宋_GBK" w:cs="方正仿宋_GBK"/>
          <w:b w:val="0"/>
          <w:kern w:val="2"/>
          <w:sz w:val="32"/>
          <w:szCs w:val="32"/>
          <w:lang w:val="en-US" w:eastAsia="zh-CN" w:bidi="ar-SA"/>
        </w:rPr>
        <w:t>万元，其中省级财政社会救助救济补助资金</w:t>
      </w:r>
      <w:r>
        <w:rPr>
          <w:rFonts w:hint="eastAsia" w:ascii="Times New Roman" w:hAnsi="Times New Roman" w:eastAsia="方正仿宋简体" w:cs="Times New Roman"/>
          <w:b w:val="0"/>
          <w:kern w:val="2"/>
          <w:sz w:val="32"/>
          <w:szCs w:val="32"/>
          <w:lang w:val="en-US" w:eastAsia="zh-CN" w:bidi="ar-SA"/>
        </w:rPr>
        <w:t>586</w:t>
      </w:r>
      <w:r>
        <w:rPr>
          <w:rFonts w:hint="eastAsia" w:ascii="方正仿宋_GBK" w:hAnsi="方正仿宋_GBK" w:eastAsia="方正仿宋_GBK" w:cs="方正仿宋_GBK"/>
          <w:b w:val="0"/>
          <w:kern w:val="2"/>
          <w:sz w:val="32"/>
          <w:szCs w:val="32"/>
          <w:lang w:val="en-US" w:eastAsia="zh-CN" w:bidi="ar-SA"/>
        </w:rPr>
        <w:t>万元，市级财政预算资金</w:t>
      </w:r>
      <w:r>
        <w:rPr>
          <w:rFonts w:hint="eastAsia" w:ascii="Times New Roman" w:hAnsi="Times New Roman" w:eastAsia="方正仿宋简体" w:cs="Times New Roman"/>
          <w:b w:val="0"/>
          <w:kern w:val="2"/>
          <w:sz w:val="32"/>
          <w:szCs w:val="32"/>
          <w:lang w:val="en-US" w:eastAsia="zh-CN" w:bidi="ar-SA"/>
        </w:rPr>
        <w:t>242.83</w:t>
      </w:r>
      <w:r>
        <w:rPr>
          <w:rFonts w:hint="eastAsia" w:ascii="方正仿宋_GBK" w:hAnsi="方正仿宋_GBK" w:eastAsia="方正仿宋_GBK" w:cs="方正仿宋_GBK"/>
          <w:b w:val="0"/>
          <w:kern w:val="2"/>
          <w:sz w:val="32"/>
          <w:szCs w:val="32"/>
          <w:lang w:val="en-US" w:eastAsia="zh-CN" w:bidi="ar-SA"/>
        </w:rPr>
        <w:t>万元，</w:t>
      </w:r>
      <w:r>
        <w:rPr>
          <w:rFonts w:hint="eastAsia" w:ascii="方正仿宋_GBK" w:hAnsi="方正仿宋_GBK" w:eastAsia="方正仿宋_GBK" w:cs="方正仿宋_GBK"/>
          <w:b w:val="0"/>
          <w:spacing w:val="-28"/>
          <w:kern w:val="2"/>
          <w:sz w:val="32"/>
          <w:szCs w:val="32"/>
          <w:lang w:val="en-US" w:eastAsia="zh-CN" w:bidi="ar-SA"/>
        </w:rPr>
        <w:t>县（区）财政预算资金</w:t>
      </w:r>
      <w:r>
        <w:rPr>
          <w:rFonts w:hint="default" w:ascii="Times New Roman" w:hAnsi="Times New Roman" w:eastAsia="方正仿宋简体" w:cs="Times New Roman"/>
          <w:b w:val="0"/>
          <w:spacing w:val="-28"/>
          <w:kern w:val="2"/>
          <w:sz w:val="32"/>
          <w:szCs w:val="32"/>
          <w:lang w:val="en" w:eastAsia="zh-CN" w:bidi="ar-SA"/>
        </w:rPr>
        <w:t>1143.59</w:t>
      </w:r>
      <w:r>
        <w:rPr>
          <w:rFonts w:hint="eastAsia" w:ascii="方正仿宋_GBK" w:hAnsi="方正仿宋_GBK" w:eastAsia="方正仿宋_GBK" w:cs="方正仿宋_GBK"/>
          <w:b w:val="0"/>
          <w:spacing w:val="-28"/>
          <w:kern w:val="2"/>
          <w:sz w:val="32"/>
          <w:szCs w:val="32"/>
          <w:lang w:val="en" w:eastAsia="zh-CN" w:bidi="ar-SA"/>
        </w:rPr>
        <w:t>万元。</w:t>
      </w:r>
    </w:p>
    <w:p w14:paraId="43C56CF0">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lang w:val="zh-CN"/>
        </w:rPr>
      </w:pPr>
      <w:r>
        <w:rPr>
          <w:rFonts w:hint="eastAsia" w:ascii="Times New Roman" w:hAnsi="Times New Roman" w:eastAsia="楷体_GB2312" w:cs="Times New Roman"/>
          <w:sz w:val="32"/>
          <w:lang w:val="en-US" w:eastAsia="zh-CN"/>
        </w:rPr>
        <w:t>2.</w:t>
      </w:r>
      <w:r>
        <w:rPr>
          <w:rFonts w:hint="eastAsia" w:ascii="方正仿宋_GBK" w:hAnsi="方正仿宋_GBK" w:eastAsia="方正仿宋_GBK" w:cs="方正仿宋_GBK"/>
          <w:sz w:val="32"/>
          <w:lang w:val="zh-CN"/>
        </w:rPr>
        <w:t>资金到位</w:t>
      </w:r>
    </w:p>
    <w:p w14:paraId="7D126308">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
        </w:rPr>
        <w:t xml:space="preserve">     </w:t>
      </w:r>
      <w:r>
        <w:rPr>
          <w:rFonts w:hint="default" w:ascii="Times New Roman" w:hAnsi="Times New Roman" w:eastAsia="方正仿宋简体" w:cs="Times New Roman"/>
          <w:b w:val="0"/>
          <w:kern w:val="2"/>
          <w:sz w:val="32"/>
          <w:szCs w:val="32"/>
          <w:lang w:val="en-US" w:eastAsia="zh-CN" w:bidi="ar-SA"/>
        </w:rPr>
        <w:t>202</w:t>
      </w:r>
      <w:r>
        <w:rPr>
          <w:rFonts w:hint="default" w:ascii="Times New Roman" w:hAnsi="Times New Roman" w:eastAsia="方正仿宋简体" w:cs="Times New Roman"/>
          <w:b w:val="0"/>
          <w:kern w:val="2"/>
          <w:sz w:val="32"/>
          <w:szCs w:val="32"/>
          <w:lang w:val="en" w:eastAsia="zh-CN" w:bidi="ar-SA"/>
        </w:rPr>
        <w:t>4</w:t>
      </w:r>
      <w:r>
        <w:rPr>
          <w:rFonts w:hint="default" w:ascii="Times New Roman" w:hAnsi="Times New Roman" w:eastAsia="方正仿宋简体" w:cs="Times New Roman"/>
          <w:b w:val="0"/>
          <w:kern w:val="2"/>
          <w:sz w:val="32"/>
          <w:szCs w:val="32"/>
          <w:lang w:val="en" w:eastAsia="en" w:bidi="ar-SA"/>
        </w:rPr>
        <w:t>年，</w:t>
      </w:r>
      <w:r>
        <w:rPr>
          <w:rFonts w:hint="eastAsia" w:ascii="方正仿宋_GBK" w:hAnsi="方正仿宋_GBK" w:eastAsia="方正仿宋_GBK" w:cs="方正仿宋_GBK"/>
          <w:b w:val="0"/>
          <w:kern w:val="2"/>
          <w:sz w:val="32"/>
          <w:szCs w:val="32"/>
          <w:lang w:val="en" w:eastAsia="zh-CN" w:bidi="ar-SA"/>
        </w:rPr>
        <w:t>攀枝花</w:t>
      </w:r>
      <w:r>
        <w:rPr>
          <w:rFonts w:hint="eastAsia" w:ascii="方正仿宋_GBK" w:hAnsi="方正仿宋_GBK" w:eastAsia="方正仿宋_GBK" w:cs="方正仿宋_GBK"/>
          <w:b w:val="0"/>
          <w:kern w:val="2"/>
          <w:sz w:val="32"/>
          <w:szCs w:val="32"/>
          <w:lang w:val="en" w:eastAsia="en" w:bidi="ar-SA"/>
        </w:rPr>
        <w:t>市</w:t>
      </w:r>
      <w:r>
        <w:rPr>
          <w:rFonts w:hint="eastAsia" w:ascii="方正仿宋_GBK" w:hAnsi="方正仿宋_GBK" w:eastAsia="方正仿宋_GBK" w:cs="方正仿宋_GBK"/>
          <w:b w:val="0"/>
          <w:kern w:val="2"/>
          <w:sz w:val="32"/>
          <w:szCs w:val="32"/>
          <w:lang w:val="en" w:eastAsia="zh-CN" w:bidi="ar-SA"/>
        </w:rPr>
        <w:t>到位</w:t>
      </w:r>
      <w:r>
        <w:rPr>
          <w:rFonts w:hint="eastAsia" w:ascii="方正仿宋_GBK" w:hAnsi="方正仿宋_GBK" w:eastAsia="方正仿宋_GBK" w:cs="方正仿宋_GBK"/>
          <w:b w:val="0"/>
          <w:kern w:val="2"/>
          <w:sz w:val="32"/>
          <w:szCs w:val="32"/>
          <w:lang w:val="en" w:eastAsia="en" w:bidi="ar-SA"/>
        </w:rPr>
        <w:t>两项补贴资金</w:t>
      </w:r>
      <w:r>
        <w:rPr>
          <w:rFonts w:hint="eastAsia" w:ascii="Times New Roman" w:hAnsi="Times New Roman" w:eastAsia="方正仿宋简体" w:cs="Times New Roman"/>
          <w:b w:val="0"/>
          <w:kern w:val="2"/>
          <w:sz w:val="32"/>
          <w:szCs w:val="32"/>
          <w:lang w:val="en-US" w:eastAsia="zh-CN" w:bidi="ar-SA"/>
        </w:rPr>
        <w:t>1972.42</w:t>
      </w:r>
      <w:r>
        <w:rPr>
          <w:rFonts w:hint="eastAsia" w:ascii="方正仿宋_GBK" w:hAnsi="方正仿宋_GBK" w:eastAsia="方正仿宋_GBK" w:cs="方正仿宋_GBK"/>
          <w:b w:val="0"/>
          <w:kern w:val="2"/>
          <w:sz w:val="32"/>
          <w:szCs w:val="32"/>
          <w:lang w:val="en" w:eastAsia="en" w:bidi="ar-SA"/>
        </w:rPr>
        <w:t>万元，其中：上级补助资金</w:t>
      </w:r>
      <w:r>
        <w:rPr>
          <w:rFonts w:hint="default" w:ascii="Times New Roman" w:hAnsi="Times New Roman" w:eastAsia="方正仿宋简体" w:cs="Times New Roman"/>
          <w:b w:val="0"/>
          <w:kern w:val="2"/>
          <w:sz w:val="32"/>
          <w:szCs w:val="32"/>
          <w:lang w:val="en" w:eastAsia="zh-CN" w:bidi="ar-SA"/>
        </w:rPr>
        <w:t>586</w:t>
      </w:r>
      <w:r>
        <w:rPr>
          <w:rFonts w:hint="eastAsia" w:ascii="方正仿宋_GBK" w:hAnsi="方正仿宋_GBK" w:eastAsia="方正仿宋_GBK" w:cs="方正仿宋_GBK"/>
          <w:b w:val="0"/>
          <w:kern w:val="2"/>
          <w:sz w:val="32"/>
          <w:szCs w:val="32"/>
          <w:lang w:val="en" w:eastAsia="en" w:bidi="ar-SA"/>
        </w:rPr>
        <w:t>万元</w:t>
      </w:r>
      <w:r>
        <w:rPr>
          <w:rFonts w:hint="eastAsia" w:ascii="方正仿宋_GBK" w:hAnsi="方正仿宋_GBK" w:eastAsia="方正仿宋_GBK" w:cs="方正仿宋_GBK"/>
          <w:b w:val="0"/>
          <w:kern w:val="2"/>
          <w:sz w:val="32"/>
          <w:szCs w:val="32"/>
          <w:lang w:val="en" w:eastAsia="zh-CN" w:bidi="ar-SA"/>
        </w:rPr>
        <w:t>，</w:t>
      </w:r>
      <w:r>
        <w:rPr>
          <w:rFonts w:hint="default" w:ascii="Times New Roman" w:hAnsi="Times New Roman" w:eastAsia="方正仿宋简体" w:cs="Times New Roman"/>
          <w:b w:val="0"/>
          <w:kern w:val="2"/>
          <w:sz w:val="32"/>
          <w:szCs w:val="32"/>
          <w:lang w:val="en-US" w:eastAsia="zh-CN" w:bidi="ar-SA"/>
        </w:rPr>
        <w:t>市级资金</w:t>
      </w:r>
      <w:r>
        <w:rPr>
          <w:rFonts w:hint="default" w:ascii="Times New Roman" w:hAnsi="Times New Roman" w:eastAsia="方正仿宋简体" w:cs="Times New Roman"/>
          <w:b w:val="0"/>
          <w:kern w:val="2"/>
          <w:sz w:val="32"/>
          <w:szCs w:val="32"/>
          <w:lang w:val="en" w:eastAsia="zh-CN" w:bidi="ar-SA"/>
        </w:rPr>
        <w:t>242.83</w:t>
      </w:r>
      <w:r>
        <w:rPr>
          <w:rFonts w:hint="default" w:ascii="Times New Roman" w:hAnsi="Times New Roman" w:eastAsia="方正仿宋简体" w:cs="Times New Roman"/>
          <w:b w:val="0"/>
          <w:kern w:val="2"/>
          <w:sz w:val="32"/>
          <w:szCs w:val="32"/>
          <w:lang w:val="en-US" w:eastAsia="zh-CN" w:bidi="ar-SA"/>
        </w:rPr>
        <w:t>万元，县</w:t>
      </w:r>
      <w:r>
        <w:rPr>
          <w:rFonts w:hint="eastAsia" w:ascii="Times New Roman" w:hAnsi="Times New Roman" w:eastAsia="方正仿宋简体" w:cs="Times New Roman"/>
          <w:b w:val="0"/>
          <w:kern w:val="2"/>
          <w:sz w:val="32"/>
          <w:szCs w:val="32"/>
          <w:lang w:val="en-US" w:eastAsia="zh-CN" w:bidi="ar-SA"/>
        </w:rPr>
        <w:t>（</w:t>
      </w:r>
      <w:r>
        <w:rPr>
          <w:rFonts w:hint="default" w:ascii="Times New Roman" w:hAnsi="Times New Roman" w:eastAsia="方正仿宋简体" w:cs="Times New Roman"/>
          <w:b w:val="0"/>
          <w:kern w:val="2"/>
          <w:sz w:val="32"/>
          <w:szCs w:val="32"/>
          <w:lang w:val="en-US" w:eastAsia="zh-CN" w:bidi="ar-SA"/>
        </w:rPr>
        <w:t>区</w:t>
      </w:r>
      <w:r>
        <w:rPr>
          <w:rFonts w:hint="eastAsia" w:ascii="Times New Roman" w:hAnsi="Times New Roman" w:eastAsia="方正仿宋简体" w:cs="Times New Roman"/>
          <w:b w:val="0"/>
          <w:kern w:val="2"/>
          <w:sz w:val="32"/>
          <w:szCs w:val="32"/>
          <w:lang w:val="en-US" w:eastAsia="zh-CN" w:bidi="ar-SA"/>
        </w:rPr>
        <w:t>）</w:t>
      </w:r>
      <w:r>
        <w:rPr>
          <w:rFonts w:hint="default" w:ascii="Times New Roman" w:hAnsi="Times New Roman" w:eastAsia="方正仿宋简体" w:cs="Times New Roman"/>
          <w:b w:val="0"/>
          <w:kern w:val="2"/>
          <w:sz w:val="32"/>
          <w:szCs w:val="32"/>
          <w:lang w:val="en-US" w:eastAsia="zh-CN" w:bidi="ar-SA"/>
        </w:rPr>
        <w:t>资金</w:t>
      </w:r>
      <w:r>
        <w:rPr>
          <w:rFonts w:hint="eastAsia" w:ascii="Times New Roman" w:hAnsi="Times New Roman" w:eastAsia="方正仿宋简体" w:cs="Times New Roman"/>
          <w:b w:val="0"/>
          <w:kern w:val="2"/>
          <w:sz w:val="32"/>
          <w:szCs w:val="32"/>
          <w:lang w:val="en-US" w:eastAsia="zh-CN" w:bidi="ar-SA"/>
        </w:rPr>
        <w:t>1143.59</w:t>
      </w:r>
      <w:r>
        <w:rPr>
          <w:rFonts w:hint="default" w:ascii="Times New Roman" w:hAnsi="Times New Roman" w:eastAsia="方正仿宋简体" w:cs="Times New Roman"/>
          <w:b w:val="0"/>
          <w:kern w:val="2"/>
          <w:sz w:val="32"/>
          <w:szCs w:val="32"/>
          <w:lang w:val="en-US" w:eastAsia="zh-CN" w:bidi="ar-SA"/>
        </w:rPr>
        <w:t>万元</w:t>
      </w:r>
      <w:r>
        <w:rPr>
          <w:rFonts w:hint="eastAsia" w:ascii="Times New Roman" w:hAnsi="Times New Roman" w:eastAsia="方正仿宋简体" w:cs="Times New Roman"/>
          <w:b w:val="0"/>
          <w:kern w:val="2"/>
          <w:sz w:val="32"/>
          <w:szCs w:val="32"/>
          <w:lang w:val="en-US" w:eastAsia="zh-CN" w:bidi="ar-SA"/>
        </w:rPr>
        <w:t>。资金及时到位，资金到位率100%。</w:t>
      </w:r>
    </w:p>
    <w:p w14:paraId="3BFF4761">
      <w:pPr>
        <w:keepNext w:val="0"/>
        <w:keepLines w:val="0"/>
        <w:pageBreakBefore w:val="0"/>
        <w:numPr>
          <w:ilvl w:val="0"/>
          <w:numId w:val="0"/>
        </w:numPr>
        <w:kinsoku/>
        <w:wordWrap/>
        <w:overflowPunct/>
        <w:topLinePunct w:val="0"/>
        <w:bidi w:val="0"/>
        <w:adjustRightInd w:val="0"/>
        <w:snapToGrid w:val="0"/>
        <w:spacing w:line="560" w:lineRule="exact"/>
        <w:ind w:left="720" w:leftChars="0" w:firstLine="640" w:firstLineChars="200"/>
        <w:jc w:val="left"/>
        <w:textAlignment w:val="auto"/>
        <w:rPr>
          <w:rFonts w:ascii="Times New Roman" w:hAnsi="Times New Roman" w:eastAsia="仿宋_GB2312" w:cs="Times New Roman"/>
          <w:sz w:val="32"/>
          <w:lang w:val="zh-CN"/>
        </w:rPr>
      </w:pPr>
      <w:r>
        <w:rPr>
          <w:rFonts w:hint="eastAsia" w:ascii="Times New Roman" w:hAnsi="Times New Roman" w:eastAsia="楷体_GB2312" w:cs="Times New Roman"/>
          <w:sz w:val="32"/>
          <w:lang w:val="en-US" w:eastAsia="zh-CN"/>
        </w:rPr>
        <w:t>3.</w:t>
      </w:r>
      <w:r>
        <w:rPr>
          <w:rFonts w:hint="eastAsia" w:ascii="方正仿宋_GBK" w:hAnsi="方正仿宋_GBK" w:eastAsia="方正仿宋_GBK" w:cs="方正仿宋_GBK"/>
          <w:sz w:val="32"/>
          <w:lang w:val="zh-CN"/>
        </w:rPr>
        <w:t>资金使用</w:t>
      </w:r>
    </w:p>
    <w:p w14:paraId="601963C6">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eastAsia" w:ascii="Times New Roman" w:hAnsi="Times New Roman" w:eastAsia="方正仿宋简体" w:cs="Times New Roman"/>
          <w:b w:val="0"/>
          <w:kern w:val="2"/>
          <w:sz w:val="32"/>
          <w:szCs w:val="32"/>
          <w:lang w:val="zh-CN" w:eastAsia="zh-CN" w:bidi="ar-SA"/>
        </w:rPr>
      </w:pPr>
      <w:r>
        <w:rPr>
          <w:rFonts w:hint="default" w:ascii="Times New Roman" w:hAnsi="Times New Roman" w:eastAsia="方正仿宋简体" w:cs="Times New Roman"/>
          <w:b w:val="0"/>
          <w:kern w:val="2"/>
          <w:sz w:val="32"/>
          <w:szCs w:val="32"/>
          <w:lang w:val="en-US" w:eastAsia="zh-CN" w:bidi="ar-SA"/>
        </w:rPr>
        <w:t>202</w:t>
      </w:r>
      <w:r>
        <w:rPr>
          <w:rFonts w:hint="default" w:ascii="Times New Roman" w:hAnsi="Times New Roman" w:eastAsia="方正仿宋简体" w:cs="Times New Roman"/>
          <w:b w:val="0"/>
          <w:kern w:val="2"/>
          <w:sz w:val="32"/>
          <w:szCs w:val="32"/>
          <w:lang w:val="en" w:eastAsia="zh-CN" w:bidi="ar-SA"/>
        </w:rPr>
        <w:t>4</w:t>
      </w:r>
      <w:r>
        <w:rPr>
          <w:rFonts w:hint="eastAsia" w:ascii="方正仿宋_GBK" w:hAnsi="方正仿宋_GBK" w:eastAsia="方正仿宋_GBK" w:cs="方正仿宋_GBK"/>
          <w:b w:val="0"/>
          <w:kern w:val="2"/>
          <w:sz w:val="32"/>
          <w:szCs w:val="32"/>
          <w:lang w:val="en" w:eastAsia="en" w:bidi="ar-SA"/>
        </w:rPr>
        <w:t>年，</w:t>
      </w:r>
      <w:r>
        <w:rPr>
          <w:rFonts w:hint="eastAsia" w:ascii="Times New Roman" w:hAnsi="Times New Roman" w:eastAsia="方正仿宋简体" w:cs="Times New Roman"/>
          <w:b w:val="0"/>
          <w:kern w:val="2"/>
          <w:sz w:val="32"/>
          <w:szCs w:val="32"/>
          <w:lang w:val="en" w:eastAsia="zh-CN" w:bidi="ar-SA"/>
        </w:rPr>
        <w:t>攀枝花</w:t>
      </w:r>
      <w:r>
        <w:rPr>
          <w:rFonts w:hint="eastAsia" w:ascii="Times New Roman" w:hAnsi="Times New Roman" w:eastAsia="方正仿宋简体" w:cs="Times New Roman"/>
          <w:b w:val="0"/>
          <w:kern w:val="2"/>
          <w:sz w:val="32"/>
          <w:szCs w:val="32"/>
          <w:lang w:val="en" w:eastAsia="en" w:bidi="ar-SA"/>
        </w:rPr>
        <w:t>市</w:t>
      </w:r>
      <w:r>
        <w:rPr>
          <w:rFonts w:hint="eastAsia" w:ascii="Times New Roman" w:hAnsi="Times New Roman" w:eastAsia="方正仿宋简体" w:cs="Times New Roman"/>
          <w:b w:val="0"/>
          <w:kern w:val="2"/>
          <w:sz w:val="32"/>
          <w:szCs w:val="32"/>
          <w:lang w:val="en" w:eastAsia="zh-CN" w:bidi="ar-SA"/>
        </w:rPr>
        <w:t>支出</w:t>
      </w:r>
      <w:r>
        <w:rPr>
          <w:rFonts w:hint="eastAsia" w:ascii="Times New Roman" w:hAnsi="Times New Roman" w:eastAsia="方正仿宋简体" w:cs="Times New Roman"/>
          <w:b w:val="0"/>
          <w:kern w:val="2"/>
          <w:sz w:val="32"/>
          <w:szCs w:val="32"/>
          <w:lang w:val="en" w:eastAsia="en" w:bidi="ar-SA"/>
        </w:rPr>
        <w:t>残疾人两项补贴资金</w:t>
      </w:r>
      <w:r>
        <w:rPr>
          <w:rFonts w:hint="eastAsia" w:ascii="Times New Roman" w:hAnsi="Times New Roman" w:eastAsia="方正仿宋简体" w:cs="Times New Roman"/>
          <w:b w:val="0"/>
          <w:kern w:val="2"/>
          <w:sz w:val="32"/>
          <w:szCs w:val="32"/>
          <w:lang w:val="en-US" w:eastAsia="zh-CN" w:bidi="ar-SA"/>
        </w:rPr>
        <w:t>1972.42</w:t>
      </w:r>
      <w:r>
        <w:rPr>
          <w:rFonts w:hint="eastAsia" w:ascii="Times New Roman" w:hAnsi="Times New Roman" w:eastAsia="方正仿宋简体" w:cs="Times New Roman"/>
          <w:b w:val="0"/>
          <w:kern w:val="2"/>
          <w:sz w:val="32"/>
          <w:szCs w:val="32"/>
          <w:lang w:val="en" w:eastAsia="en" w:bidi="ar-SA"/>
        </w:rPr>
        <w:t>万元</w:t>
      </w:r>
      <w:r>
        <w:rPr>
          <w:rFonts w:hint="eastAsia" w:ascii="Times New Roman" w:hAnsi="Times New Roman" w:eastAsia="方正仿宋简体" w:cs="Times New Roman"/>
          <w:b w:val="0"/>
          <w:kern w:val="2"/>
          <w:sz w:val="32"/>
          <w:szCs w:val="32"/>
          <w:lang w:val="en" w:eastAsia="zh-CN" w:bidi="ar-SA"/>
        </w:rPr>
        <w:t>。</w:t>
      </w:r>
    </w:p>
    <w:p w14:paraId="3696D6D8">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楷体_GB2312" w:cs="Times New Roman"/>
          <w:b w:val="0"/>
          <w:bCs/>
          <w:sz w:val="32"/>
          <w:lang w:val="zh-CN"/>
        </w:rPr>
      </w:pPr>
      <w:r>
        <w:rPr>
          <w:rFonts w:ascii="Times New Roman" w:hAnsi="Times New Roman" w:eastAsia="楷体_GB2312" w:cs="Times New Roman"/>
          <w:b w:val="0"/>
          <w:bCs/>
          <w:sz w:val="32"/>
          <w:lang w:val="zh-CN"/>
        </w:rPr>
        <w:t>（三）</w:t>
      </w:r>
      <w:r>
        <w:rPr>
          <w:rFonts w:hint="eastAsia" w:ascii="黑体" w:hAnsi="黑体" w:eastAsia="黑体" w:cs="黑体"/>
          <w:b w:val="0"/>
          <w:bCs/>
          <w:sz w:val="32"/>
          <w:szCs w:val="32"/>
          <w:lang w:val="zh-CN"/>
        </w:rPr>
        <w:t>项目财务管理情况</w:t>
      </w:r>
    </w:p>
    <w:p w14:paraId="344A8EE1">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残疾人两项补贴各县（区）民政局管理制度健全，严格执行财务管理制度，财务处理及时，会计核算规范。</w:t>
      </w:r>
    </w:p>
    <w:p w14:paraId="0CFE702B">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黑体" w:cs="Times New Roman"/>
          <w:sz w:val="32"/>
        </w:rPr>
      </w:pPr>
      <w:r>
        <w:rPr>
          <w:rFonts w:ascii="Times New Roman" w:hAnsi="Times New Roman" w:eastAsia="黑体" w:cs="Times New Roman"/>
          <w:sz w:val="32"/>
        </w:rPr>
        <w:t>三、项目实施及管理情况</w:t>
      </w:r>
    </w:p>
    <w:p w14:paraId="2775FD83">
      <w:pPr>
        <w:keepNext w:val="0"/>
        <w:keepLines w:val="0"/>
        <w:pageBreakBefore w:val="0"/>
        <w:numPr>
          <w:ilvl w:val="0"/>
          <w:numId w:val="7"/>
        </w:numPr>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项目组织架构及实施流程。</w:t>
      </w:r>
    </w:p>
    <w:p w14:paraId="7DD8F69C">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en-US" w:eastAsia="zh-CN"/>
        </w:rPr>
      </w:pPr>
      <w:r>
        <w:rPr>
          <w:rFonts w:hint="default" w:ascii="Times New Roman" w:hAnsi="Times New Roman" w:eastAsia="方正仿宋简体" w:cs="Times New Roman"/>
          <w:b w:val="0"/>
          <w:kern w:val="2"/>
          <w:sz w:val="32"/>
          <w:szCs w:val="32"/>
          <w:lang w:val="en-US" w:eastAsia="zh-CN" w:bidi="ar-SA"/>
        </w:rPr>
        <w:t>1</w:t>
      </w:r>
      <w:r>
        <w:rPr>
          <w:rFonts w:hint="eastAsia" w:ascii="Times New Roman" w:hAnsi="Times New Roman" w:eastAsia="方正仿宋简体" w:cs="Times New Roman"/>
          <w:b w:val="0"/>
          <w:kern w:val="2"/>
          <w:sz w:val="32"/>
          <w:szCs w:val="32"/>
          <w:lang w:val="en-US" w:eastAsia="zh-CN" w:bidi="ar-SA"/>
        </w:rPr>
        <w:t>.</w:t>
      </w:r>
      <w:r>
        <w:rPr>
          <w:rFonts w:hint="eastAsia" w:ascii="方正仿宋_GBK" w:hAnsi="方正仿宋_GBK" w:eastAsia="方正仿宋_GBK" w:cs="方正仿宋_GBK"/>
          <w:b w:val="0"/>
          <w:bCs/>
          <w:sz w:val="32"/>
          <w:szCs w:val="32"/>
          <w:lang w:val="en-US" w:eastAsia="zh-CN"/>
        </w:rPr>
        <w:t>项目实施流程</w:t>
      </w:r>
    </w:p>
    <w:p w14:paraId="5794AD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自愿申请：按照自愿申请的原则，符合我市残疾人“两项补贴”发放对象的残疾人，均可申请办理。</w:t>
      </w:r>
    </w:p>
    <w:p w14:paraId="400B03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caps w:val="0"/>
          <w:color w:val="auto"/>
          <w:sz w:val="32"/>
          <w:szCs w:val="32"/>
          <w:vertAlign w:val="baseline"/>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逐级审核：乡镇（街道）初审，县（区）残联审核，县（区）民政部门审定，在乡镇（街道）进行公示，公示无异议的，报县（区）财政局拨付补贴资金。</w:t>
      </w:r>
    </w:p>
    <w:p w14:paraId="5354EE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textAlignment w:val="auto"/>
        <w:outlineLvl w:val="9"/>
        <w:rPr>
          <w:rFonts w:hint="eastAsia"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2</w:t>
      </w:r>
      <w:r>
        <w:rPr>
          <w:rFonts w:hint="eastAsia" w:ascii="Times New Roman" w:hAnsi="Times New Roman" w:eastAsia="方正仿宋简体" w:cs="Times New Roman"/>
          <w:b w:val="0"/>
          <w:kern w:val="2"/>
          <w:sz w:val="32"/>
          <w:szCs w:val="32"/>
          <w:lang w:val="en-US" w:eastAsia="zh-CN" w:bidi="ar-SA"/>
        </w:rPr>
        <w:t>.项目组织架构</w:t>
      </w:r>
    </w:p>
    <w:p w14:paraId="3240D1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汉仪书宋二S" w:hAnsi="汉仪书宋二S" w:eastAsia="汉仪书宋二S" w:cs="汉仪书宋二S"/>
          <w:b w:val="0"/>
          <w:kern w:val="2"/>
          <w:sz w:val="32"/>
          <w:szCs w:val="32"/>
          <w:lang w:val="en-US" w:eastAsia="zh-CN" w:bidi="ar-SA"/>
        </w:rPr>
        <w:t>①</w:t>
      </w:r>
      <w:r>
        <w:rPr>
          <w:rFonts w:hint="eastAsia" w:ascii="方正仿宋_GBK" w:hAnsi="方正仿宋_GBK" w:eastAsia="方正仿宋_GBK" w:cs="方正仿宋_GBK"/>
          <w:b w:val="0"/>
          <w:kern w:val="2"/>
          <w:sz w:val="32"/>
          <w:szCs w:val="32"/>
          <w:lang w:val="en-US" w:eastAsia="zh-CN" w:bidi="ar-SA"/>
        </w:rPr>
        <w:t>村居委会：</w:t>
      </w:r>
    </w:p>
    <w:p w14:paraId="69EF7C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协助政策宣传、协助残疾人提交申请、反馈人员动态信息。</w:t>
      </w:r>
    </w:p>
    <w:p w14:paraId="025AE0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②乡镇/街道办：</w:t>
      </w:r>
    </w:p>
    <w:p w14:paraId="7487FA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设立残疾人两项补贴受理窗口，负责接收残疾人或其监护人的申请资料、初步审核申请人资格（残疾证、户籍等）、公示初审结果、定期复核在册人员资格变动情况。</w:t>
      </w:r>
    </w:p>
    <w:p w14:paraId="276815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③县区民政局：</w:t>
      </w:r>
    </w:p>
    <w:p w14:paraId="76FD78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审核乡镇（街道）提交的补贴申请材料、对符合条件的发放补贴资金。</w:t>
      </w:r>
    </w:p>
    <w:p w14:paraId="73E201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right="0" w:firstLine="640" w:firstLineChars="200"/>
        <w:jc w:val="left"/>
        <w:textAlignment w:val="auto"/>
        <w:outlineLvl w:val="9"/>
        <w:rPr>
          <w:rFonts w:ascii="Times New Roman" w:hAnsi="Times New Roman" w:eastAsia="仿宋_GB2312" w:cs="Times New Roman"/>
          <w:sz w:val="32"/>
          <w:lang w:val="zh-CN"/>
        </w:rPr>
      </w:pPr>
      <w:r>
        <w:rPr>
          <w:rFonts w:hint="eastAsia" w:ascii="黑体" w:hAnsi="黑体" w:eastAsia="黑体" w:cs="黑体"/>
          <w:b w:val="0"/>
          <w:kern w:val="2"/>
          <w:sz w:val="32"/>
          <w:szCs w:val="32"/>
          <w:lang w:val="en-US" w:eastAsia="zh-CN" w:bidi="ar-SA"/>
        </w:rPr>
        <w:t>（二）</w:t>
      </w:r>
      <w:r>
        <w:rPr>
          <w:rFonts w:hint="eastAsia" w:ascii="黑体" w:hAnsi="黑体" w:eastAsia="黑体" w:cs="黑体"/>
          <w:b w:val="0"/>
          <w:bCs/>
          <w:sz w:val="32"/>
          <w:lang w:val="zh-CN"/>
        </w:rPr>
        <w:t>项目管理情况。</w:t>
      </w:r>
    </w:p>
    <w:p w14:paraId="63F43A32">
      <w:pPr>
        <w:pStyle w:val="16"/>
        <w:keepNext w:val="0"/>
        <w:keepLines w:val="0"/>
        <w:pageBreakBefore w:val="0"/>
        <w:widowControl/>
        <w:suppressLineNumbers w:val="0"/>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b w:val="0"/>
          <w:bCs w:val="0"/>
          <w:caps w:val="0"/>
          <w:color w:val="auto"/>
          <w:kern w:val="2"/>
          <w:sz w:val="32"/>
          <w:szCs w:val="32"/>
          <w:vertAlign w:val="baseline"/>
          <w:lang w:val="en-US" w:eastAsia="zh-CN" w:bidi="ar"/>
        </w:rPr>
      </w:pPr>
      <w:r>
        <w:rPr>
          <w:rFonts w:hint="eastAsia" w:ascii="方正仿宋_GBK" w:hAnsi="方正仿宋_GBK" w:eastAsia="方正仿宋_GBK" w:cs="方正仿宋_GBK"/>
          <w:b w:val="0"/>
          <w:bCs w:val="0"/>
          <w:caps w:val="0"/>
          <w:color w:val="auto"/>
          <w:kern w:val="2"/>
          <w:sz w:val="32"/>
          <w:szCs w:val="32"/>
          <w:vertAlign w:val="baseline"/>
          <w:lang w:val="en-US" w:eastAsia="zh-CN" w:bidi="ar"/>
        </w:rPr>
        <w:t>残疾人两项补贴严格按照“乡（镇）街道审核、县（区）残联审核、县（区）民政局审定、县（区）财政局核拨资金、金融机构代发到人”的程序进行。并接受县（区）监察、审计部门对资金的监督检查和审计，对套取、截留、挤占、挪用和不按规定发放的，按有关规定处理。</w:t>
      </w:r>
    </w:p>
    <w:p w14:paraId="2CEC88EA">
      <w:pPr>
        <w:keepNext w:val="0"/>
        <w:keepLines w:val="0"/>
        <w:pageBreakBefore w:val="0"/>
        <w:numPr>
          <w:ilvl w:val="0"/>
          <w:numId w:val="0"/>
        </w:numPr>
        <w:kinsoku/>
        <w:wordWrap/>
        <w:overflowPunct/>
        <w:topLinePunct w:val="0"/>
        <w:bidi w:val="0"/>
        <w:adjustRightInd w:val="0"/>
        <w:snapToGrid w:val="0"/>
        <w:spacing w:line="560" w:lineRule="exact"/>
        <w:ind w:firstLine="643" w:firstLineChars="200"/>
        <w:jc w:val="left"/>
        <w:textAlignment w:val="auto"/>
        <w:rPr>
          <w:rFonts w:ascii="Times New Roman" w:hAnsi="Times New Roman" w:eastAsia="楷体_GB2312" w:cs="Times New Roman"/>
          <w:b/>
          <w:sz w:val="32"/>
          <w:lang w:val="zh-CN"/>
        </w:rPr>
      </w:pPr>
      <w:r>
        <w:rPr>
          <w:rFonts w:hint="eastAsia" w:ascii="Times New Roman" w:hAnsi="Times New Roman" w:eastAsia="楷体_GB2312" w:cs="Times New Roman"/>
          <w:b/>
          <w:sz w:val="32"/>
          <w:lang w:val="zh-CN"/>
        </w:rPr>
        <w:t>（三）</w:t>
      </w:r>
      <w:r>
        <w:rPr>
          <w:rFonts w:ascii="Times New Roman" w:hAnsi="Times New Roman" w:eastAsia="楷体_GB2312" w:cs="Times New Roman"/>
          <w:b/>
          <w:sz w:val="32"/>
          <w:lang w:val="zh-CN"/>
        </w:rPr>
        <w:t>项目监管情况。</w:t>
      </w:r>
    </w:p>
    <w:p w14:paraId="2F733E8C">
      <w:pPr>
        <w:keepNext w:val="0"/>
        <w:keepLines w:val="0"/>
        <w:pageBreakBefore w:val="0"/>
        <w:numPr>
          <w:ilvl w:val="0"/>
          <w:numId w:val="0"/>
        </w:numPr>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sz w:val="32"/>
          <w:lang w:val="zh-CN"/>
        </w:rPr>
      </w:pPr>
      <w:r>
        <w:rPr>
          <w:rFonts w:hint="eastAsia" w:ascii="方正仿宋_GBK" w:hAnsi="方正仿宋_GBK" w:eastAsia="方正仿宋_GBK" w:cs="方正仿宋_GBK"/>
          <w:b w:val="0"/>
          <w:bCs/>
          <w:sz w:val="32"/>
          <w:lang w:val="zh-CN"/>
        </w:rPr>
        <w:t>通过电话询问、入户走访、数据比对等对享受残疾人两项补贴发放进行监管。</w:t>
      </w:r>
    </w:p>
    <w:p w14:paraId="43BE2399">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ascii="Times New Roman" w:hAnsi="Times New Roman" w:eastAsia="仿宋_GB2312" w:cs="Times New Roman"/>
          <w:sz w:val="32"/>
          <w:lang w:val="zh-CN"/>
        </w:rPr>
      </w:pPr>
      <w:r>
        <w:rPr>
          <w:rFonts w:hint="eastAsia" w:ascii="方正仿宋_GBK" w:hAnsi="方正仿宋_GBK" w:eastAsia="方正仿宋_GBK" w:cs="方正仿宋_GBK"/>
          <w:kern w:val="0"/>
          <w:sz w:val="32"/>
          <w:szCs w:val="32"/>
          <w:lang w:val="en-US" w:eastAsia="zh-CN" w:bidi="ar"/>
        </w:rPr>
        <w:t xml:space="preserve"> </w:t>
      </w:r>
      <w:r>
        <w:rPr>
          <w:rFonts w:ascii="Times New Roman" w:hAnsi="Times New Roman" w:eastAsia="黑体" w:cs="Times New Roman"/>
          <w:sz w:val="32"/>
        </w:rPr>
        <w:t>四、项目绩效情况</w:t>
      </w:r>
      <w:r>
        <w:rPr>
          <w:rFonts w:ascii="Times New Roman" w:hAnsi="Times New Roman" w:eastAsia="仿宋_GB2312" w:cs="Times New Roman"/>
          <w:sz w:val="32"/>
          <w:lang w:val="zh-CN"/>
        </w:rPr>
        <w:tab/>
      </w:r>
    </w:p>
    <w:p w14:paraId="24196262">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（一）项目完成情况。</w:t>
      </w:r>
    </w:p>
    <w:p w14:paraId="19012BE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截至2024年12月底，全市共计为5574人发放困难残疾人生活补贴，</w:t>
      </w:r>
      <w:r>
        <w:rPr>
          <w:rFonts w:hint="eastAsia" w:eastAsia="方正仿宋简体" w:cs="Times New Roman"/>
          <w:b w:val="0"/>
          <w:kern w:val="2"/>
          <w:sz w:val="32"/>
          <w:szCs w:val="32"/>
          <w:highlight w:val="none"/>
          <w:lang w:val="en-US" w:eastAsia="zh-CN" w:bidi="ar-SA"/>
        </w:rPr>
        <w:t>为</w:t>
      </w:r>
      <w:r>
        <w:rPr>
          <w:rFonts w:hint="eastAsia" w:ascii="Times New Roman" w:hAnsi="Times New Roman" w:eastAsia="方正仿宋简体" w:cs="Times New Roman"/>
          <w:b w:val="0"/>
          <w:kern w:val="2"/>
          <w:sz w:val="32"/>
          <w:szCs w:val="32"/>
          <w:highlight w:val="none"/>
          <w:lang w:val="en-US" w:eastAsia="zh-CN" w:bidi="ar-SA"/>
        </w:rPr>
        <w:t>9973人发放一、二级重度残疾人护理补贴，</w:t>
      </w:r>
      <w:r>
        <w:rPr>
          <w:rFonts w:hint="eastAsia" w:eastAsia="方正仿宋简体" w:cs="Times New Roman"/>
          <w:b w:val="0"/>
          <w:kern w:val="2"/>
          <w:sz w:val="32"/>
          <w:szCs w:val="32"/>
          <w:highlight w:val="none"/>
          <w:lang w:val="en-US" w:eastAsia="zh-CN" w:bidi="ar-SA"/>
        </w:rPr>
        <w:t>为</w:t>
      </w:r>
      <w:r>
        <w:rPr>
          <w:rFonts w:hint="eastAsia" w:ascii="Times New Roman" w:hAnsi="Times New Roman" w:eastAsia="方正仿宋简体" w:cs="Times New Roman"/>
          <w:b w:val="0"/>
          <w:kern w:val="2"/>
          <w:sz w:val="32"/>
          <w:szCs w:val="32"/>
          <w:highlight w:val="none"/>
          <w:lang w:val="en-US" w:eastAsia="zh-CN" w:bidi="ar-SA"/>
        </w:rPr>
        <w:t>3751人发放三、四级智力或精神残疾人护理补贴，均完成年初设定的指标。</w:t>
      </w:r>
    </w:p>
    <w:p w14:paraId="55CB7363">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b w:val="0"/>
          <w:bCs/>
          <w:sz w:val="32"/>
          <w:lang w:val="zh-CN"/>
        </w:rPr>
      </w:pPr>
      <w:r>
        <w:rPr>
          <w:rFonts w:hint="eastAsia" w:ascii="黑体" w:hAnsi="黑体" w:eastAsia="黑体" w:cs="黑体"/>
          <w:b w:val="0"/>
          <w:bCs/>
          <w:sz w:val="32"/>
          <w:lang w:val="zh-CN"/>
        </w:rPr>
        <w:t>（二）项目效益情况。</w:t>
      </w:r>
    </w:p>
    <w:p w14:paraId="6965C6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kern w:val="2"/>
          <w:sz w:val="32"/>
          <w:szCs w:val="32"/>
          <w:highlight w:val="none"/>
          <w:lang w:bidi="ar-SA"/>
        </w:rPr>
      </w:pPr>
      <w:r>
        <w:rPr>
          <w:rFonts w:hint="eastAsia" w:ascii="黑体" w:hAnsi="黑体" w:eastAsia="黑体" w:cs="黑体"/>
          <w:b w:val="0"/>
          <w:bCs w:val="0"/>
          <w:kern w:val="2"/>
          <w:sz w:val="32"/>
          <w:szCs w:val="32"/>
          <w:highlight w:val="none"/>
          <w:lang w:bidi="ar-SA"/>
        </w:rPr>
        <w:t>项目效益情</w:t>
      </w:r>
      <w:r>
        <w:rPr>
          <w:rFonts w:hint="eastAsia" w:ascii="黑体" w:hAnsi="黑体" w:eastAsia="黑体" w:cs="黑体"/>
          <w:kern w:val="2"/>
          <w:sz w:val="32"/>
          <w:szCs w:val="32"/>
          <w:highlight w:val="none"/>
          <w:lang w:bidi="ar-SA"/>
        </w:rPr>
        <w:t>况。</w:t>
      </w:r>
    </w:p>
    <w:p w14:paraId="721AFB4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b w:val="0"/>
          <w:kern w:val="2"/>
          <w:position w:val="0"/>
          <w:sz w:val="32"/>
          <w:szCs w:val="32"/>
          <w:highlight w:val="none"/>
          <w:lang w:val="en-US" w:eastAsia="zh-CN" w:bidi="ar-SA"/>
        </w:rPr>
      </w:pPr>
      <w:r>
        <w:rPr>
          <w:rFonts w:hint="eastAsia" w:ascii="Times New Roman" w:hAnsi="Times New Roman" w:eastAsia="方正仿宋简体" w:cs="Times New Roman"/>
          <w:b w:val="0"/>
          <w:kern w:val="2"/>
          <w:position w:val="0"/>
          <w:sz w:val="32"/>
          <w:szCs w:val="32"/>
          <w:highlight w:val="none"/>
          <w:lang w:val="en-US" w:eastAsia="zh-CN" w:bidi="ar-SA"/>
        </w:rPr>
        <w:t>（1）</w:t>
      </w:r>
      <w:r>
        <w:rPr>
          <w:rFonts w:hint="eastAsia" w:ascii="方正仿宋_GBK" w:hAnsi="方正仿宋_GBK" w:eastAsia="方正仿宋_GBK" w:cs="方正仿宋_GBK"/>
          <w:b w:val="0"/>
          <w:kern w:val="2"/>
          <w:position w:val="0"/>
          <w:sz w:val="32"/>
          <w:szCs w:val="32"/>
          <w:highlight w:val="none"/>
          <w:lang w:val="en-US" w:eastAsia="zh-CN" w:bidi="ar-SA"/>
        </w:rPr>
        <w:t>效益指标。</w:t>
      </w:r>
    </w:p>
    <w:p w14:paraId="4F1127D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社会效益指标。享受残疾人两项补贴人员基本生活有效改善。</w:t>
      </w:r>
    </w:p>
    <w:p w14:paraId="75DE331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简体" w:cs="Times New Roman"/>
          <w:b w:val="0"/>
          <w:kern w:val="2"/>
          <w:sz w:val="32"/>
          <w:szCs w:val="32"/>
          <w:highlight w:val="none"/>
          <w:lang w:val="en-US" w:eastAsia="zh-CN" w:bidi="ar-SA"/>
        </w:rPr>
      </w:pPr>
      <w:r>
        <w:rPr>
          <w:rFonts w:hint="eastAsia" w:ascii="Times New Roman" w:hAnsi="Times New Roman" w:eastAsia="方正仿宋简体" w:cs="Times New Roman"/>
          <w:b w:val="0"/>
          <w:kern w:val="2"/>
          <w:sz w:val="32"/>
          <w:szCs w:val="32"/>
          <w:highlight w:val="none"/>
          <w:lang w:val="en-US" w:eastAsia="zh-CN" w:bidi="ar-SA"/>
        </w:rPr>
        <w:t>可持续影响指标。享受残疾人两项补贴人员幸福感显著增强。</w:t>
      </w:r>
    </w:p>
    <w:p w14:paraId="7B518CC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b w:val="0"/>
          <w:kern w:val="2"/>
          <w:position w:val="0"/>
          <w:sz w:val="32"/>
          <w:szCs w:val="32"/>
          <w:highlight w:val="none"/>
          <w:lang w:val="en-US" w:eastAsia="zh-CN" w:bidi="ar-SA"/>
        </w:rPr>
      </w:pPr>
      <w:r>
        <w:rPr>
          <w:rFonts w:hint="eastAsia" w:ascii="Times New Roman" w:hAnsi="Times New Roman" w:eastAsia="方正仿宋简体" w:cs="Times New Roman"/>
          <w:b w:val="0"/>
          <w:kern w:val="2"/>
          <w:position w:val="0"/>
          <w:sz w:val="32"/>
          <w:szCs w:val="32"/>
          <w:highlight w:val="none"/>
          <w:lang w:val="en-US" w:eastAsia="zh-CN" w:bidi="ar-SA"/>
        </w:rPr>
        <w:t>（2）满意度指标。</w:t>
      </w:r>
    </w:p>
    <w:p w14:paraId="146031C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b w:val="0"/>
          <w:kern w:val="2"/>
          <w:position w:val="0"/>
          <w:sz w:val="32"/>
          <w:szCs w:val="32"/>
          <w:highlight w:val="none"/>
          <w:lang w:val="en-US" w:eastAsia="zh-CN" w:bidi="ar-SA"/>
        </w:rPr>
      </w:pPr>
      <w:r>
        <w:rPr>
          <w:rFonts w:hint="eastAsia" w:ascii="Times New Roman" w:hAnsi="Times New Roman" w:eastAsia="方正仿宋简体" w:cs="Times New Roman"/>
          <w:b w:val="0"/>
          <w:kern w:val="2"/>
          <w:position w:val="0"/>
          <w:sz w:val="32"/>
          <w:szCs w:val="32"/>
          <w:highlight w:val="none"/>
          <w:lang w:val="en-US" w:eastAsia="zh-CN" w:bidi="ar-SA"/>
        </w:rPr>
        <w:t>享受残疾人两项补贴人员满意度</w:t>
      </w:r>
      <w:r>
        <w:rPr>
          <w:rFonts w:hint="default" w:ascii="Arial" w:hAnsi="Arial" w:eastAsia="方正仿宋_GBK" w:cs="Arial"/>
          <w:sz w:val="32"/>
          <w:lang w:val="zh-CN"/>
        </w:rPr>
        <w:t>≥</w:t>
      </w:r>
      <w:r>
        <w:rPr>
          <w:rFonts w:hint="default" w:ascii="Times New Roman" w:hAnsi="Times New Roman" w:eastAsia="方正仿宋简体" w:cs="Times New Roman"/>
          <w:b w:val="0"/>
          <w:kern w:val="2"/>
          <w:position w:val="0"/>
          <w:sz w:val="32"/>
          <w:szCs w:val="32"/>
          <w:highlight w:val="none"/>
          <w:lang w:val="en-US" w:eastAsia="zh-CN" w:bidi="ar-SA"/>
        </w:rPr>
        <w:t>85%。</w:t>
      </w:r>
    </w:p>
    <w:p w14:paraId="2613D270">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Times New Roman" w:hAnsi="Times New Roman" w:eastAsia="黑体" w:cs="Times New Roman"/>
          <w:sz w:val="32"/>
        </w:rPr>
      </w:pPr>
      <w:r>
        <w:rPr>
          <w:rFonts w:ascii="Times New Roman" w:hAnsi="Times New Roman" w:eastAsia="黑体" w:cs="Times New Roman"/>
          <w:sz w:val="32"/>
        </w:rPr>
        <w:t>五、评价结论及建议</w:t>
      </w:r>
    </w:p>
    <w:p w14:paraId="4AA54539">
      <w:pPr>
        <w:keepNext w:val="0"/>
        <w:keepLines w:val="0"/>
        <w:pageBreakBefore w:val="0"/>
        <w:kinsoku/>
        <w:wordWrap/>
        <w:overflowPunct/>
        <w:topLinePunct w:val="0"/>
        <w:bidi w:val="0"/>
        <w:adjustRightInd w:val="0"/>
        <w:snapToGrid w:val="0"/>
        <w:spacing w:line="560" w:lineRule="exact"/>
        <w:ind w:firstLine="643" w:firstLineChars="200"/>
        <w:jc w:val="left"/>
        <w:textAlignment w:val="auto"/>
        <w:rPr>
          <w:rFonts w:ascii="Times New Roman" w:hAnsi="Times New Roman" w:eastAsia="楷体_GB2312" w:cs="Times New Roman"/>
          <w:b/>
          <w:sz w:val="32"/>
          <w:lang w:val="zh-CN"/>
        </w:rPr>
      </w:pPr>
      <w:r>
        <w:rPr>
          <w:rFonts w:ascii="Times New Roman" w:hAnsi="Times New Roman" w:eastAsia="楷体_GB2312" w:cs="Times New Roman"/>
          <w:b/>
          <w:sz w:val="32"/>
          <w:lang w:val="zh-CN"/>
        </w:rPr>
        <w:t>评价结论</w:t>
      </w:r>
    </w:p>
    <w:p w14:paraId="7083F825">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bdr w:val="single" w:color="auto" w:sz="4" w:space="0"/>
          <w:lang w:val="zh-CN" w:eastAsia="zh-CN"/>
        </w:rPr>
      </w:pPr>
      <w:r>
        <w:rPr>
          <w:rFonts w:hint="eastAsia" w:ascii="方正仿宋_GBK" w:hAnsi="方正仿宋_GBK" w:eastAsia="方正仿宋_GBK" w:cs="方正仿宋_GBK"/>
          <w:spacing w:val="0"/>
          <w:sz w:val="32"/>
          <w:lang w:val="en-US" w:eastAsia="zh-CN"/>
        </w:rPr>
        <w:t xml:space="preserve"> </w:t>
      </w:r>
      <w:r>
        <w:rPr>
          <w:rFonts w:hint="eastAsia" w:ascii="方正仿宋_GBK" w:hAnsi="方正仿宋_GBK" w:eastAsia="方正仿宋_GBK" w:cs="方正仿宋_GBK"/>
          <w:b w:val="0"/>
          <w:spacing w:val="0"/>
          <w:kern w:val="2"/>
          <w:position w:val="0"/>
          <w:sz w:val="32"/>
          <w:szCs w:val="32"/>
          <w:highlight w:val="none"/>
          <w:lang w:val="en-US" w:eastAsia="zh-CN" w:bidi="ar-SA"/>
        </w:rPr>
        <w:t>总体上看，攀枝花市残疾人两项补贴项目决策依据充分、程序严密，绩效目标明确，项目申报、审核管理有序，整体管理较为规范。通过项目的实施，为困难残疾人和重度残疾人提供有效保障，较好地体现了党和政府对残疾人的关怀。经评价，</w:t>
      </w:r>
      <w:r>
        <w:rPr>
          <w:rFonts w:hint="eastAsia" w:ascii="方正仿宋_GBK" w:hAnsi="方正仿宋_GBK" w:eastAsia="方正仿宋_GBK" w:cs="方正仿宋_GBK"/>
          <w:b w:val="0"/>
          <w:bCs w:val="0"/>
          <w:vanish w:val="0"/>
          <w:spacing w:val="0"/>
          <w:kern w:val="2"/>
          <w:sz w:val="32"/>
        </w:rPr>
        <w:t>该目标绩效评价总得分</w:t>
      </w:r>
      <w:r>
        <w:rPr>
          <w:rFonts w:hint="eastAsia" w:ascii="Times New Roman" w:hAnsi="Times New Roman" w:eastAsia="方正仿宋简体" w:cs="Times New Roman"/>
          <w:b w:val="0"/>
          <w:spacing w:val="-40"/>
          <w:kern w:val="2"/>
          <w:sz w:val="32"/>
          <w:szCs w:val="32"/>
          <w:highlight w:val="none"/>
          <w:lang w:val="en-US" w:eastAsia="zh-CN" w:bidi="ar-SA"/>
        </w:rPr>
        <w:t>100</w:t>
      </w:r>
      <w:r>
        <w:rPr>
          <w:rFonts w:hint="eastAsia" w:ascii="方正仿宋_GBK" w:hAnsi="方正仿宋_GBK" w:eastAsia="方正仿宋_GBK" w:cs="方正仿宋_GBK"/>
          <w:b w:val="0"/>
          <w:bCs w:val="0"/>
          <w:vanish w:val="0"/>
          <w:spacing w:val="-40"/>
          <w:kern w:val="2"/>
          <w:sz w:val="32"/>
        </w:rPr>
        <w:t>分</w:t>
      </w:r>
      <w:r>
        <w:rPr>
          <w:rFonts w:hint="eastAsia" w:ascii="方正仿宋_GBK" w:hAnsi="方正仿宋_GBK" w:eastAsia="方正仿宋_GBK" w:cs="方正仿宋_GBK"/>
          <w:b w:val="0"/>
          <w:bCs w:val="0"/>
          <w:vanish w:val="0"/>
          <w:spacing w:val="-40"/>
          <w:kern w:val="2"/>
          <w:sz w:val="32"/>
          <w:lang w:eastAsia="zh-CN"/>
        </w:rPr>
        <w:t>。</w:t>
      </w:r>
    </w:p>
    <w:p w14:paraId="257FECC4">
      <w:pPr>
        <w:keepNext w:val="0"/>
        <w:keepLines w:val="0"/>
        <w:pageBreakBefore w:val="0"/>
        <w:kinsoku/>
        <w:wordWrap/>
        <w:overflowPunct/>
        <w:topLinePunct w:val="0"/>
        <w:bidi w:val="0"/>
        <w:spacing w:line="560" w:lineRule="exact"/>
        <w:ind w:firstLine="640" w:firstLineChars="200"/>
        <w:jc w:val="left"/>
        <w:textAlignment w:val="auto"/>
        <w:rPr>
          <w:rFonts w:eastAsia="仿宋_GB2312" w:cs="仿宋_GB2312"/>
          <w:kern w:val="0"/>
          <w:sz w:val="32"/>
          <w:szCs w:val="32"/>
        </w:rPr>
      </w:pPr>
    </w:p>
    <w:p w14:paraId="6F4D4722">
      <w:pPr>
        <w:keepNext w:val="0"/>
        <w:keepLines w:val="0"/>
        <w:pageBreakBefore w:val="0"/>
        <w:kinsoku/>
        <w:wordWrap/>
        <w:overflowPunct/>
        <w:topLinePunct w:val="0"/>
        <w:bidi w:val="0"/>
        <w:spacing w:line="560" w:lineRule="exact"/>
        <w:ind w:firstLine="640" w:firstLineChars="200"/>
        <w:jc w:val="left"/>
        <w:textAlignment w:val="auto"/>
        <w:rPr>
          <w:rFonts w:eastAsia="仿宋_GB2312" w:cs="仿宋_GB2312"/>
          <w:kern w:val="0"/>
          <w:sz w:val="32"/>
          <w:szCs w:val="32"/>
        </w:rPr>
      </w:pPr>
      <w:bookmarkStart w:id="52" w:name="_Toc15396618"/>
      <w:r>
        <w:rPr>
          <w:rFonts w:hint="eastAsia" w:eastAsia="仿宋_GB2312" w:cs="仿宋_GB2312"/>
          <w:kern w:val="0"/>
          <w:sz w:val="32"/>
          <w:szCs w:val="32"/>
        </w:rPr>
        <w:br w:type="page"/>
      </w:r>
    </w:p>
    <w:p w14:paraId="3EAA4264">
      <w:pPr>
        <w:pageBreakBefore w:val="0"/>
        <w:widowControl/>
        <w:kinsoku/>
        <w:wordWrap/>
        <w:overflowPunct/>
        <w:topLinePunct w:val="0"/>
        <w:bidi w:val="0"/>
        <w:jc w:val="center"/>
        <w:rPr>
          <w:rFonts w:eastAsia="仿宋"/>
        </w:rPr>
      </w:pPr>
      <w:r>
        <w:rPr>
          <w:rFonts w:hint="eastAsia" w:eastAsia="黑体"/>
          <w:sz w:val="44"/>
          <w:szCs w:val="44"/>
        </w:rPr>
        <w:t>第</w:t>
      </w:r>
      <w:r>
        <w:rPr>
          <w:rStyle w:val="31"/>
          <w:rFonts w:hint="eastAsia" w:eastAsia="黑体"/>
          <w:b w:val="0"/>
        </w:rPr>
        <w:t>五部分 附表</w:t>
      </w:r>
      <w:bookmarkEnd w:id="50"/>
      <w:bookmarkEnd w:id="52"/>
      <w:bookmarkStart w:id="53" w:name="_Toc15396619"/>
    </w:p>
    <w:p w14:paraId="1ECF9979">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p>
    <w:p w14:paraId="66A96596">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3"/>
    </w:p>
    <w:p w14:paraId="3DBA305E">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54" w:name="_Toc15396620"/>
      <w:r>
        <w:rPr>
          <w:rFonts w:hint="eastAsia" w:eastAsia="仿宋_GB2312" w:cs="仿宋_GB2312"/>
          <w:sz w:val="32"/>
          <w:szCs w:val="32"/>
        </w:rPr>
        <w:t>二、收入决算表</w:t>
      </w:r>
      <w:bookmarkEnd w:id="54"/>
    </w:p>
    <w:p w14:paraId="2C00C4D3">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55" w:name="_Toc15396621"/>
      <w:r>
        <w:rPr>
          <w:rFonts w:hint="eastAsia" w:eastAsia="仿宋_GB2312" w:cs="仿宋_GB2312"/>
          <w:sz w:val="32"/>
          <w:szCs w:val="32"/>
        </w:rPr>
        <w:t>三、支出决算表</w:t>
      </w:r>
      <w:bookmarkEnd w:id="55"/>
    </w:p>
    <w:p w14:paraId="4022580B">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56" w:name="_Toc15396622"/>
      <w:r>
        <w:rPr>
          <w:rFonts w:hint="eastAsia" w:eastAsia="仿宋_GB2312" w:cs="仿宋_GB2312"/>
          <w:sz w:val="32"/>
          <w:szCs w:val="32"/>
        </w:rPr>
        <w:t>四、财政拨款收入支出决算总表</w:t>
      </w:r>
      <w:bookmarkEnd w:id="56"/>
    </w:p>
    <w:p w14:paraId="2D8BF94E">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57" w:name="_Toc15396623"/>
      <w:r>
        <w:rPr>
          <w:rFonts w:hint="eastAsia" w:eastAsia="仿宋_GB2312" w:cs="仿宋_GB2312"/>
          <w:sz w:val="32"/>
          <w:szCs w:val="32"/>
        </w:rPr>
        <w:t>五、财政拨款支出决算明细表</w:t>
      </w:r>
      <w:bookmarkEnd w:id="57"/>
      <w:bookmarkStart w:id="58" w:name="_Toc15396624"/>
    </w:p>
    <w:p w14:paraId="23259900">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8"/>
    </w:p>
    <w:p w14:paraId="1C27AB93">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59" w:name="_Toc15396625"/>
      <w:r>
        <w:rPr>
          <w:rFonts w:hint="eastAsia" w:eastAsia="仿宋_GB2312" w:cs="仿宋_GB2312"/>
          <w:sz w:val="32"/>
          <w:szCs w:val="32"/>
        </w:rPr>
        <w:t>七、一般公共预算财政拨款支出决算明细表</w:t>
      </w:r>
      <w:bookmarkEnd w:id="59"/>
    </w:p>
    <w:p w14:paraId="24E280C1">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0" w:name="_Toc15396626"/>
      <w:r>
        <w:rPr>
          <w:rFonts w:hint="eastAsia" w:eastAsia="仿宋_GB2312" w:cs="仿宋_GB2312"/>
          <w:sz w:val="32"/>
          <w:szCs w:val="32"/>
        </w:rPr>
        <w:t>八、一般公共预算财政拨款基本支出决算表</w:t>
      </w:r>
      <w:bookmarkEnd w:id="60"/>
    </w:p>
    <w:p w14:paraId="419FA037">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1" w:name="_Toc15396627"/>
      <w:r>
        <w:rPr>
          <w:rFonts w:hint="eastAsia" w:eastAsia="仿宋_GB2312" w:cs="仿宋_GB2312"/>
          <w:sz w:val="32"/>
          <w:szCs w:val="32"/>
        </w:rPr>
        <w:t>九、一般公共预算财政拨款项目支出决算表</w:t>
      </w:r>
      <w:bookmarkEnd w:id="61"/>
    </w:p>
    <w:p w14:paraId="2977821B">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2" w:name="_Toc15396628"/>
      <w:r>
        <w:rPr>
          <w:rFonts w:hint="eastAsia" w:eastAsia="仿宋_GB2312" w:cs="仿宋_GB2312"/>
          <w:sz w:val="32"/>
          <w:szCs w:val="32"/>
        </w:rPr>
        <w:t>十、</w:t>
      </w:r>
      <w:bookmarkEnd w:id="62"/>
      <w:r>
        <w:rPr>
          <w:rFonts w:hint="eastAsia" w:eastAsia="仿宋_GB2312" w:cs="仿宋_GB2312"/>
          <w:sz w:val="32"/>
          <w:szCs w:val="32"/>
        </w:rPr>
        <w:t>政府性基金预算财政拨款收入支出决算表</w:t>
      </w:r>
    </w:p>
    <w:p w14:paraId="4E75C922">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3" w:name="_Toc15396629"/>
      <w:r>
        <w:rPr>
          <w:rFonts w:hint="eastAsia" w:eastAsia="仿宋_GB2312" w:cs="仿宋_GB2312"/>
          <w:sz w:val="32"/>
          <w:szCs w:val="32"/>
        </w:rPr>
        <w:t>十一、</w:t>
      </w:r>
      <w:bookmarkEnd w:id="63"/>
      <w:r>
        <w:rPr>
          <w:rFonts w:hint="eastAsia" w:eastAsia="仿宋_GB2312" w:cs="仿宋_GB2312"/>
          <w:sz w:val="32"/>
          <w:szCs w:val="32"/>
        </w:rPr>
        <w:t>国有资本经营预算财政拨款收入支出决算表</w:t>
      </w:r>
    </w:p>
    <w:p w14:paraId="372B33E6">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4" w:name="_Toc15396630"/>
      <w:r>
        <w:rPr>
          <w:rFonts w:hint="eastAsia" w:eastAsia="仿宋_GB2312" w:cs="仿宋_GB2312"/>
          <w:sz w:val="32"/>
          <w:szCs w:val="32"/>
        </w:rPr>
        <w:t>十二、</w:t>
      </w:r>
      <w:bookmarkEnd w:id="64"/>
      <w:r>
        <w:rPr>
          <w:rFonts w:hint="eastAsia" w:eastAsia="仿宋_GB2312" w:cs="仿宋_GB2312"/>
          <w:sz w:val="32"/>
          <w:szCs w:val="32"/>
        </w:rPr>
        <w:t>国有资本经营预算财政拨款支出决算表</w:t>
      </w:r>
    </w:p>
    <w:p w14:paraId="091AE919">
      <w:pPr>
        <w:pStyle w:val="15"/>
        <w:pageBreakBefore w:val="0"/>
        <w:kinsoku/>
        <w:wordWrap/>
        <w:overflowPunct/>
        <w:topLinePunct w:val="0"/>
        <w:bidi w:val="0"/>
        <w:adjustRightInd w:val="0"/>
        <w:snapToGrid w:val="0"/>
        <w:spacing w:line="560" w:lineRule="exact"/>
        <w:jc w:val="left"/>
        <w:rPr>
          <w:rFonts w:eastAsia="仿宋_GB2312" w:cs="仿宋_GB2312"/>
          <w:sz w:val="32"/>
          <w:szCs w:val="32"/>
        </w:rPr>
      </w:pPr>
      <w:bookmarkStart w:id="65" w:name="_Toc15396631"/>
      <w:r>
        <w:rPr>
          <w:rFonts w:hint="eastAsia" w:eastAsia="仿宋_GB2312" w:cs="仿宋_GB2312"/>
          <w:sz w:val="32"/>
          <w:szCs w:val="32"/>
        </w:rPr>
        <w:t>十三、</w:t>
      </w:r>
      <w:bookmarkEnd w:id="65"/>
      <w:r>
        <w:rPr>
          <w:rFonts w:hint="eastAsia" w:eastAsia="仿宋_GB2312" w:cs="仿宋_GB2312"/>
          <w:sz w:val="32"/>
          <w:szCs w:val="32"/>
        </w:rPr>
        <w:t>财政拨款“三公”经费支出决算表</w:t>
      </w:r>
    </w:p>
    <w:p w14:paraId="08194229">
      <w:pPr>
        <w:pageBreakBefore w:val="0"/>
        <w:kinsoku/>
        <w:wordWrap/>
        <w:overflowPunct/>
        <w:topLinePunct w:val="0"/>
        <w:bidi w:val="0"/>
        <w:jc w:val="left"/>
      </w:pP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E111">
    <w:pPr>
      <w:pStyle w:val="11"/>
      <w:jc w:val="center"/>
    </w:pPr>
  </w:p>
  <w:p w14:paraId="41D9772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8CB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60D3">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F1B1D">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S1C8cBAACa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wE24pcdzixC/fv11+/Lr8/Erq&#10;rM8QoMG0h4CJaXzjR8xd/IDOTHtU0eYvEiIYR3XPV3XlmIjIj+p1XVcYEhhbLojPHp+HCOmt9JZk&#10;o6URx1dU5af3kKbUJSVXc/5eG1NGaNxfDsTMHpZ7n3rMVhr340xo77sz8hlw8i11uOiUmHcOhc1L&#10;shhxMfaLcQxRH/qyRbkehNfHhE2U3nKFCXYujCMr7Ob1yjvx571kPf5S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SuS1C8cBAACaAwAADgAAAAAAAAABACAAAAAeAQAAZHJzL2Uyb0RvYy54&#10;bWxQSwUGAAAAAAYABgBZAQAAVwUAAAAA&#10;">
              <v:fill on="f" focussize="0,0"/>
              <v:stroke on="f"/>
              <v:imagedata o:title=""/>
              <o:lock v:ext="edit" aspectratio="f"/>
              <v:textbox inset="0mm,0mm,0mm,0mm" style="mso-fit-shape-to-text:t;">
                <w:txbxContent>
                  <w:p w14:paraId="708F1B1D">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14:paraId="4B3273C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B2C9">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CC602">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2CC602">
                    <w:pPr>
                      <w:pStyle w:val="11"/>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ED904">
                          <w:pPr>
                            <w:pStyle w:val="11"/>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DuRs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wHn7rjFiZ+/fzv/+HX++ZW8&#10;zvr0AWpMewyYmIa3fsDc2Q/ozLQHFW3+IiGCcVT3dFFXDomI/Gi1XK0qDAmMzRfEZ0/PQ4T0IL0l&#10;2WhoxPEVVfnxPaQxdU7J1Zy/18aUERr3lwMxs4fl3sces5WG3TAR2vn2hHx6nHxDHS46JeadQ2Hz&#10;ksxGnI3dbBxC1PuubFGuB+HNIWETpbdcYYSdCuPICrtpvfJO/HkvWU+/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Rw7kbIAQAAmgMAAA4AAAAAAAAAAQAgAAAAHgEAAGRycy9lMm9Eb2Mu&#10;eG1sUEsFBgAAAAAGAAYAWQEAAFgFAAAAAA==&#10;">
              <v:fill on="f" focussize="0,0"/>
              <v:stroke on="f"/>
              <v:imagedata o:title=""/>
              <o:lock v:ext="edit" aspectratio="f"/>
              <v:textbox inset="0mm,0mm,0mm,0mm" style="mso-fit-shape-to-text:t;">
                <w:txbxContent>
                  <w:p w14:paraId="1FEED904">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4A41">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4667C">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04C4667C">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14:paraId="0344E7A0">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37BA">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2D31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162D31D">
                    <w:pPr>
                      <w:pStyle w:val="11"/>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C2FA9">
                          <w:pPr>
                            <w:pStyle w:val="11"/>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134C2FA9">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B034">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423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7410A"/>
    <w:multiLevelType w:val="singleLevel"/>
    <w:tmpl w:val="9177410A"/>
    <w:lvl w:ilvl="0" w:tentative="0">
      <w:start w:val="2"/>
      <w:numFmt w:val="chineseCounting"/>
      <w:suff w:val="nothing"/>
      <w:lvlText w:val="（%1）"/>
      <w:lvlJc w:val="left"/>
      <w:rPr>
        <w:rFonts w:hint="eastAsia"/>
      </w:rPr>
    </w:lvl>
  </w:abstractNum>
  <w:abstractNum w:abstractNumId="1">
    <w:nsid w:val="C24555F6"/>
    <w:multiLevelType w:val="singleLevel"/>
    <w:tmpl w:val="C24555F6"/>
    <w:lvl w:ilvl="0" w:tentative="0">
      <w:start w:val="1"/>
      <w:numFmt w:val="chineseCounting"/>
      <w:suff w:val="nothing"/>
      <w:lvlText w:val="%1、"/>
      <w:lvlJc w:val="left"/>
      <w:pPr>
        <w:ind w:left="0" w:firstLine="0"/>
      </w:pPr>
      <w:rPr>
        <w:rFonts w:hint="eastAsia"/>
      </w:rPr>
    </w:lvl>
  </w:abstractNum>
  <w:abstractNum w:abstractNumId="2">
    <w:nsid w:val="D5BBDAFB"/>
    <w:multiLevelType w:val="singleLevel"/>
    <w:tmpl w:val="D5BBDAFB"/>
    <w:lvl w:ilvl="0" w:tentative="0">
      <w:start w:val="3"/>
      <w:numFmt w:val="chineseCounting"/>
      <w:suff w:val="nothing"/>
      <w:lvlText w:val="（%1）"/>
      <w:lvlJc w:val="left"/>
      <w:rPr>
        <w:rFonts w:hint="eastAsia"/>
      </w:rPr>
    </w:lvl>
  </w:abstractNum>
  <w:abstractNum w:abstractNumId="3">
    <w:nsid w:val="DDFFD80B"/>
    <w:multiLevelType w:val="singleLevel"/>
    <w:tmpl w:val="DDFFD80B"/>
    <w:lvl w:ilvl="0" w:tentative="0">
      <w:start w:val="1"/>
      <w:numFmt w:val="chineseCounting"/>
      <w:suff w:val="space"/>
      <w:lvlText w:val="第%1部分"/>
      <w:lvlJc w:val="left"/>
      <w:rPr>
        <w:rFonts w:hint="eastAsia"/>
      </w:rPr>
    </w:lvl>
  </w:abstractNum>
  <w:abstractNum w:abstractNumId="4">
    <w:nsid w:val="EEE710E8"/>
    <w:multiLevelType w:val="singleLevel"/>
    <w:tmpl w:val="EEE710E8"/>
    <w:lvl w:ilvl="0" w:tentative="0">
      <w:start w:val="1"/>
      <w:numFmt w:val="chineseCounting"/>
      <w:suff w:val="nothing"/>
      <w:lvlText w:val="（%1）"/>
      <w:lvlJc w:val="left"/>
      <w:rPr>
        <w:rFonts w:hint="eastAsia"/>
      </w:rPr>
    </w:lvl>
  </w:abstractNum>
  <w:abstractNum w:abstractNumId="5">
    <w:nsid w:val="FFBD930C"/>
    <w:multiLevelType w:val="singleLevel"/>
    <w:tmpl w:val="FFBD930C"/>
    <w:lvl w:ilvl="0" w:tentative="0">
      <w:start w:val="1"/>
      <w:numFmt w:val="chineseCounting"/>
      <w:suff w:val="nothing"/>
      <w:lvlText w:val="（%1）"/>
      <w:lvlJc w:val="left"/>
      <w:rPr>
        <w:rFonts w:hint="eastAsia"/>
      </w:rPr>
    </w:lvl>
  </w:abstractNum>
  <w:abstractNum w:abstractNumId="6">
    <w:nsid w:val="7F8C0F5C"/>
    <w:multiLevelType w:val="singleLevel"/>
    <w:tmpl w:val="7F8C0F5C"/>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jdhZmVjY2JkNTc3ZTJjZjUwNzU2N2EwMDUxM2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39AE"/>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2E01"/>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1F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4A102B"/>
    <w:rsid w:val="015975B8"/>
    <w:rsid w:val="016E2F6B"/>
    <w:rsid w:val="017E6F26"/>
    <w:rsid w:val="019329D2"/>
    <w:rsid w:val="01C0753F"/>
    <w:rsid w:val="0233386D"/>
    <w:rsid w:val="025A704C"/>
    <w:rsid w:val="02A1111E"/>
    <w:rsid w:val="02E31DEA"/>
    <w:rsid w:val="02FEBE30"/>
    <w:rsid w:val="03AD258A"/>
    <w:rsid w:val="043D4E77"/>
    <w:rsid w:val="04916F1E"/>
    <w:rsid w:val="04CE5ACF"/>
    <w:rsid w:val="056D353A"/>
    <w:rsid w:val="057E74F5"/>
    <w:rsid w:val="05852631"/>
    <w:rsid w:val="058D598A"/>
    <w:rsid w:val="05F81055"/>
    <w:rsid w:val="061E35DE"/>
    <w:rsid w:val="062E2CC9"/>
    <w:rsid w:val="066E0107"/>
    <w:rsid w:val="06AB431A"/>
    <w:rsid w:val="073267E9"/>
    <w:rsid w:val="07921036"/>
    <w:rsid w:val="07996F6E"/>
    <w:rsid w:val="07DFD8BA"/>
    <w:rsid w:val="080D690E"/>
    <w:rsid w:val="088A61B1"/>
    <w:rsid w:val="090146C5"/>
    <w:rsid w:val="0935436E"/>
    <w:rsid w:val="09633E1A"/>
    <w:rsid w:val="09867E8F"/>
    <w:rsid w:val="098B3F8E"/>
    <w:rsid w:val="09ED2E9B"/>
    <w:rsid w:val="0A2032A3"/>
    <w:rsid w:val="0A3C34DB"/>
    <w:rsid w:val="0B470389"/>
    <w:rsid w:val="0BB35A1E"/>
    <w:rsid w:val="0BC1013B"/>
    <w:rsid w:val="0CA8290A"/>
    <w:rsid w:val="0CFA1B57"/>
    <w:rsid w:val="0D35B1ED"/>
    <w:rsid w:val="0DBF68FD"/>
    <w:rsid w:val="0DCB704F"/>
    <w:rsid w:val="0DE87C01"/>
    <w:rsid w:val="0E172295"/>
    <w:rsid w:val="0E254B6B"/>
    <w:rsid w:val="0F20786F"/>
    <w:rsid w:val="0F7F6343"/>
    <w:rsid w:val="0F98263C"/>
    <w:rsid w:val="0FAE4E7B"/>
    <w:rsid w:val="101860EC"/>
    <w:rsid w:val="101F47CC"/>
    <w:rsid w:val="10C055FF"/>
    <w:rsid w:val="110E3E23"/>
    <w:rsid w:val="11673533"/>
    <w:rsid w:val="11694EBD"/>
    <w:rsid w:val="11772AA4"/>
    <w:rsid w:val="118107EC"/>
    <w:rsid w:val="11AC7198"/>
    <w:rsid w:val="11F12DFD"/>
    <w:rsid w:val="12E24EE2"/>
    <w:rsid w:val="137361BF"/>
    <w:rsid w:val="13D50BC4"/>
    <w:rsid w:val="14432035"/>
    <w:rsid w:val="14551D69"/>
    <w:rsid w:val="14B17F78"/>
    <w:rsid w:val="153E0A4F"/>
    <w:rsid w:val="157B75AD"/>
    <w:rsid w:val="15B4486D"/>
    <w:rsid w:val="15EA028F"/>
    <w:rsid w:val="165E0673"/>
    <w:rsid w:val="169721C5"/>
    <w:rsid w:val="16B831D5"/>
    <w:rsid w:val="16BB723D"/>
    <w:rsid w:val="17E50567"/>
    <w:rsid w:val="186504BB"/>
    <w:rsid w:val="18784278"/>
    <w:rsid w:val="18FF22A3"/>
    <w:rsid w:val="19212219"/>
    <w:rsid w:val="19263CD4"/>
    <w:rsid w:val="19706CFD"/>
    <w:rsid w:val="19A445FC"/>
    <w:rsid w:val="1A1C3866"/>
    <w:rsid w:val="1A4A39F2"/>
    <w:rsid w:val="1A4F2DB6"/>
    <w:rsid w:val="1A8C400A"/>
    <w:rsid w:val="1A9F5AEC"/>
    <w:rsid w:val="1ADA4D76"/>
    <w:rsid w:val="1B697EA8"/>
    <w:rsid w:val="1BE8440E"/>
    <w:rsid w:val="1CB810E7"/>
    <w:rsid w:val="1CB82E95"/>
    <w:rsid w:val="1CE7377A"/>
    <w:rsid w:val="1D155CEE"/>
    <w:rsid w:val="1D1638FE"/>
    <w:rsid w:val="1D8316F5"/>
    <w:rsid w:val="1E312DEB"/>
    <w:rsid w:val="1E740ACF"/>
    <w:rsid w:val="1E8A6AB3"/>
    <w:rsid w:val="1ECE2E43"/>
    <w:rsid w:val="1FBB33C8"/>
    <w:rsid w:val="1FF35744"/>
    <w:rsid w:val="1FF6BC77"/>
    <w:rsid w:val="2186353C"/>
    <w:rsid w:val="220B3A67"/>
    <w:rsid w:val="228F4E18"/>
    <w:rsid w:val="235A6A54"/>
    <w:rsid w:val="23860B96"/>
    <w:rsid w:val="240371BF"/>
    <w:rsid w:val="240D3AC6"/>
    <w:rsid w:val="241430A6"/>
    <w:rsid w:val="244F3473"/>
    <w:rsid w:val="247578BD"/>
    <w:rsid w:val="24C97D99"/>
    <w:rsid w:val="25733DFD"/>
    <w:rsid w:val="25A718F0"/>
    <w:rsid w:val="25BB59F6"/>
    <w:rsid w:val="25FE400E"/>
    <w:rsid w:val="260F557C"/>
    <w:rsid w:val="2666570F"/>
    <w:rsid w:val="26970054"/>
    <w:rsid w:val="26B40B71"/>
    <w:rsid w:val="26E31456"/>
    <w:rsid w:val="26F15921"/>
    <w:rsid w:val="26FC7E22"/>
    <w:rsid w:val="27363334"/>
    <w:rsid w:val="27462F7F"/>
    <w:rsid w:val="281408E2"/>
    <w:rsid w:val="28F2772E"/>
    <w:rsid w:val="29FD04D3"/>
    <w:rsid w:val="2A151926"/>
    <w:rsid w:val="2A781EB5"/>
    <w:rsid w:val="2A8B1BE9"/>
    <w:rsid w:val="2ADA66CC"/>
    <w:rsid w:val="2B9176D3"/>
    <w:rsid w:val="2BE27F2E"/>
    <w:rsid w:val="2BFF7BC6"/>
    <w:rsid w:val="2C8A61B5"/>
    <w:rsid w:val="2C9C632F"/>
    <w:rsid w:val="2CD31625"/>
    <w:rsid w:val="2CEB696E"/>
    <w:rsid w:val="2D142369"/>
    <w:rsid w:val="2DE47F8D"/>
    <w:rsid w:val="2DF04E50"/>
    <w:rsid w:val="2E586DFA"/>
    <w:rsid w:val="2E701821"/>
    <w:rsid w:val="2EA65243"/>
    <w:rsid w:val="2F040D46"/>
    <w:rsid w:val="2F2148C9"/>
    <w:rsid w:val="2F6B035B"/>
    <w:rsid w:val="2FA353D8"/>
    <w:rsid w:val="2FAE5751"/>
    <w:rsid w:val="2FB1A395"/>
    <w:rsid w:val="2FD9A7D8"/>
    <w:rsid w:val="2FDBF714"/>
    <w:rsid w:val="306B6744"/>
    <w:rsid w:val="30AB6865"/>
    <w:rsid w:val="30C10112"/>
    <w:rsid w:val="30F027A5"/>
    <w:rsid w:val="313C3C3D"/>
    <w:rsid w:val="315C42DF"/>
    <w:rsid w:val="319F7F4E"/>
    <w:rsid w:val="32026C34"/>
    <w:rsid w:val="325F5E35"/>
    <w:rsid w:val="32AB72CC"/>
    <w:rsid w:val="32BD1EF1"/>
    <w:rsid w:val="32E12CEE"/>
    <w:rsid w:val="3304709D"/>
    <w:rsid w:val="337E678E"/>
    <w:rsid w:val="339A4C4A"/>
    <w:rsid w:val="33A773CB"/>
    <w:rsid w:val="33E12879"/>
    <w:rsid w:val="34125129"/>
    <w:rsid w:val="342A06C4"/>
    <w:rsid w:val="3482405C"/>
    <w:rsid w:val="349D6851"/>
    <w:rsid w:val="34AE30A3"/>
    <w:rsid w:val="34C603ED"/>
    <w:rsid w:val="36401AD9"/>
    <w:rsid w:val="3676199F"/>
    <w:rsid w:val="36AA5135"/>
    <w:rsid w:val="36AE738B"/>
    <w:rsid w:val="36BA5D2F"/>
    <w:rsid w:val="36BE0DA7"/>
    <w:rsid w:val="376B6AA6"/>
    <w:rsid w:val="376D39B2"/>
    <w:rsid w:val="37E16F03"/>
    <w:rsid w:val="37F53A3B"/>
    <w:rsid w:val="38003C16"/>
    <w:rsid w:val="389B6C89"/>
    <w:rsid w:val="38D469F0"/>
    <w:rsid w:val="38D94467"/>
    <w:rsid w:val="391D4354"/>
    <w:rsid w:val="39627CCD"/>
    <w:rsid w:val="397BAF1F"/>
    <w:rsid w:val="3A03179B"/>
    <w:rsid w:val="3AB40CE8"/>
    <w:rsid w:val="3AB79AF3"/>
    <w:rsid w:val="3ACC6031"/>
    <w:rsid w:val="3AE834C0"/>
    <w:rsid w:val="3AFD443D"/>
    <w:rsid w:val="3B7EF35A"/>
    <w:rsid w:val="3B9F3746"/>
    <w:rsid w:val="3B9FDB6C"/>
    <w:rsid w:val="3BC44F5A"/>
    <w:rsid w:val="3BF5BC2F"/>
    <w:rsid w:val="3BFA4E20"/>
    <w:rsid w:val="3C0A14EC"/>
    <w:rsid w:val="3C101F4E"/>
    <w:rsid w:val="3C236125"/>
    <w:rsid w:val="3C7C75E3"/>
    <w:rsid w:val="3CEBA265"/>
    <w:rsid w:val="3D0A4BEF"/>
    <w:rsid w:val="3D98207C"/>
    <w:rsid w:val="3DEE7CF3"/>
    <w:rsid w:val="3E2B306F"/>
    <w:rsid w:val="3E740A63"/>
    <w:rsid w:val="3E78745D"/>
    <w:rsid w:val="3EB47508"/>
    <w:rsid w:val="3EE17838"/>
    <w:rsid w:val="3F55381A"/>
    <w:rsid w:val="3F7F7599"/>
    <w:rsid w:val="3FF4CAE0"/>
    <w:rsid w:val="3FF7B227"/>
    <w:rsid w:val="405D597D"/>
    <w:rsid w:val="40F55BB6"/>
    <w:rsid w:val="41596145"/>
    <w:rsid w:val="41D00D84"/>
    <w:rsid w:val="431A7B56"/>
    <w:rsid w:val="433429C6"/>
    <w:rsid w:val="435117C9"/>
    <w:rsid w:val="43C024AB"/>
    <w:rsid w:val="44A91191"/>
    <w:rsid w:val="44E268DA"/>
    <w:rsid w:val="450D13D7"/>
    <w:rsid w:val="451C1963"/>
    <w:rsid w:val="45506656"/>
    <w:rsid w:val="45633A36"/>
    <w:rsid w:val="45723C79"/>
    <w:rsid w:val="45F12DF0"/>
    <w:rsid w:val="46733805"/>
    <w:rsid w:val="4710374A"/>
    <w:rsid w:val="48493CEF"/>
    <w:rsid w:val="486A6C7A"/>
    <w:rsid w:val="4A4D0811"/>
    <w:rsid w:val="4A541B9F"/>
    <w:rsid w:val="4A627F82"/>
    <w:rsid w:val="4B0E749A"/>
    <w:rsid w:val="4B2477C4"/>
    <w:rsid w:val="4B4F25DA"/>
    <w:rsid w:val="4BCD39B7"/>
    <w:rsid w:val="4BDC009E"/>
    <w:rsid w:val="4BE068DB"/>
    <w:rsid w:val="4BE17463"/>
    <w:rsid w:val="4C080DCC"/>
    <w:rsid w:val="4C890EE1"/>
    <w:rsid w:val="4D2E0486"/>
    <w:rsid w:val="4D577224"/>
    <w:rsid w:val="4DB56DF9"/>
    <w:rsid w:val="4DBF1CEB"/>
    <w:rsid w:val="4DF0007C"/>
    <w:rsid w:val="4E7B76FB"/>
    <w:rsid w:val="4EAB630A"/>
    <w:rsid w:val="4EB95778"/>
    <w:rsid w:val="4ECE2238"/>
    <w:rsid w:val="4EDB63EB"/>
    <w:rsid w:val="4F053468"/>
    <w:rsid w:val="4F4F0B87"/>
    <w:rsid w:val="4F833267"/>
    <w:rsid w:val="4F9C201E"/>
    <w:rsid w:val="4FE9BD67"/>
    <w:rsid w:val="4FED287A"/>
    <w:rsid w:val="4FF43C08"/>
    <w:rsid w:val="4FFB052F"/>
    <w:rsid w:val="50067498"/>
    <w:rsid w:val="500A342C"/>
    <w:rsid w:val="504B75A0"/>
    <w:rsid w:val="50E7376D"/>
    <w:rsid w:val="515F1555"/>
    <w:rsid w:val="51DC2BA6"/>
    <w:rsid w:val="5201085F"/>
    <w:rsid w:val="527D43F6"/>
    <w:rsid w:val="52DB2E5E"/>
    <w:rsid w:val="531B76FE"/>
    <w:rsid w:val="537E6D0A"/>
    <w:rsid w:val="53F74C96"/>
    <w:rsid w:val="547370C6"/>
    <w:rsid w:val="550B72FE"/>
    <w:rsid w:val="55170BA8"/>
    <w:rsid w:val="55200FFC"/>
    <w:rsid w:val="553218C9"/>
    <w:rsid w:val="55444A2B"/>
    <w:rsid w:val="5563538C"/>
    <w:rsid w:val="557355CF"/>
    <w:rsid w:val="55806BC1"/>
    <w:rsid w:val="55B31E70"/>
    <w:rsid w:val="55B654BC"/>
    <w:rsid w:val="56644F18"/>
    <w:rsid w:val="567E1AA5"/>
    <w:rsid w:val="56B14C64"/>
    <w:rsid w:val="56E47B74"/>
    <w:rsid w:val="57175D52"/>
    <w:rsid w:val="57BD3DD4"/>
    <w:rsid w:val="586B6A32"/>
    <w:rsid w:val="58B73A25"/>
    <w:rsid w:val="59457283"/>
    <w:rsid w:val="59815DE1"/>
    <w:rsid w:val="5A221372"/>
    <w:rsid w:val="5A3115B5"/>
    <w:rsid w:val="5A551748"/>
    <w:rsid w:val="5AF92295"/>
    <w:rsid w:val="5B1A029B"/>
    <w:rsid w:val="5B250254"/>
    <w:rsid w:val="5B61236E"/>
    <w:rsid w:val="5BDD79E6"/>
    <w:rsid w:val="5BF561CA"/>
    <w:rsid w:val="5BFF5DFC"/>
    <w:rsid w:val="5C3830CF"/>
    <w:rsid w:val="5C5B6DBD"/>
    <w:rsid w:val="5CD71FC4"/>
    <w:rsid w:val="5CDF354A"/>
    <w:rsid w:val="5CF8460C"/>
    <w:rsid w:val="5D1F11B5"/>
    <w:rsid w:val="5D616655"/>
    <w:rsid w:val="5D695134"/>
    <w:rsid w:val="5D7A14C5"/>
    <w:rsid w:val="5DAE1B18"/>
    <w:rsid w:val="5DE7D9E5"/>
    <w:rsid w:val="5ECEC941"/>
    <w:rsid w:val="5FBF9FF3"/>
    <w:rsid w:val="5FCD4E2C"/>
    <w:rsid w:val="5FEA2932"/>
    <w:rsid w:val="5FEF394A"/>
    <w:rsid w:val="5FF67715"/>
    <w:rsid w:val="5FFA069B"/>
    <w:rsid w:val="60326087"/>
    <w:rsid w:val="606F1089"/>
    <w:rsid w:val="607E307A"/>
    <w:rsid w:val="60A70823"/>
    <w:rsid w:val="60B82A30"/>
    <w:rsid w:val="60E750C3"/>
    <w:rsid w:val="613F0A5C"/>
    <w:rsid w:val="614E6EF1"/>
    <w:rsid w:val="619F14FA"/>
    <w:rsid w:val="6201010B"/>
    <w:rsid w:val="626F5370"/>
    <w:rsid w:val="62BF3928"/>
    <w:rsid w:val="62E73159"/>
    <w:rsid w:val="63097573"/>
    <w:rsid w:val="63584057"/>
    <w:rsid w:val="63A70B3A"/>
    <w:rsid w:val="63B3701E"/>
    <w:rsid w:val="63C416EC"/>
    <w:rsid w:val="64395C36"/>
    <w:rsid w:val="64616F3B"/>
    <w:rsid w:val="647F5392"/>
    <w:rsid w:val="64C51278"/>
    <w:rsid w:val="64CD45D0"/>
    <w:rsid w:val="65181CEF"/>
    <w:rsid w:val="65962C14"/>
    <w:rsid w:val="65AE7F5E"/>
    <w:rsid w:val="65E66580"/>
    <w:rsid w:val="65F91B21"/>
    <w:rsid w:val="66042274"/>
    <w:rsid w:val="664B1D71"/>
    <w:rsid w:val="664B4E8E"/>
    <w:rsid w:val="666F3B91"/>
    <w:rsid w:val="67277B67"/>
    <w:rsid w:val="67AA3209"/>
    <w:rsid w:val="67C1041C"/>
    <w:rsid w:val="67C9107F"/>
    <w:rsid w:val="682B7F8C"/>
    <w:rsid w:val="693E3CEF"/>
    <w:rsid w:val="698D0931"/>
    <w:rsid w:val="6A5D66A0"/>
    <w:rsid w:val="6A7FE5F3"/>
    <w:rsid w:val="6AD00976"/>
    <w:rsid w:val="6B053271"/>
    <w:rsid w:val="6BBB5183"/>
    <w:rsid w:val="6BDD159D"/>
    <w:rsid w:val="6BDD78B3"/>
    <w:rsid w:val="6C0A7EB8"/>
    <w:rsid w:val="6C0E79A8"/>
    <w:rsid w:val="6C264CF2"/>
    <w:rsid w:val="6C382C77"/>
    <w:rsid w:val="6C4A05C8"/>
    <w:rsid w:val="6C4C04D0"/>
    <w:rsid w:val="6C8742B8"/>
    <w:rsid w:val="6D8A305E"/>
    <w:rsid w:val="6DBF5E93"/>
    <w:rsid w:val="6DD644F6"/>
    <w:rsid w:val="6DEF55B7"/>
    <w:rsid w:val="6DFF077E"/>
    <w:rsid w:val="6E3F209B"/>
    <w:rsid w:val="6E714EF0"/>
    <w:rsid w:val="6E7E3605"/>
    <w:rsid w:val="6E7FDCC7"/>
    <w:rsid w:val="6EC72090"/>
    <w:rsid w:val="6ED6A62E"/>
    <w:rsid w:val="6EE00B15"/>
    <w:rsid w:val="6EE113A4"/>
    <w:rsid w:val="6F2968A7"/>
    <w:rsid w:val="6F2A4AF9"/>
    <w:rsid w:val="6F6FB3EB"/>
    <w:rsid w:val="6F8731EA"/>
    <w:rsid w:val="6FC3224A"/>
    <w:rsid w:val="6FCE6052"/>
    <w:rsid w:val="6FD57C00"/>
    <w:rsid w:val="6FEFFFD8"/>
    <w:rsid w:val="6FF5CC65"/>
    <w:rsid w:val="6FFB47EC"/>
    <w:rsid w:val="6FFF034A"/>
    <w:rsid w:val="700510C2"/>
    <w:rsid w:val="70484440"/>
    <w:rsid w:val="709366CE"/>
    <w:rsid w:val="70DF36C1"/>
    <w:rsid w:val="712A28F1"/>
    <w:rsid w:val="715C0E4B"/>
    <w:rsid w:val="717907E7"/>
    <w:rsid w:val="71992E7C"/>
    <w:rsid w:val="71C31235"/>
    <w:rsid w:val="721F290F"/>
    <w:rsid w:val="72233669"/>
    <w:rsid w:val="722711CA"/>
    <w:rsid w:val="72710C91"/>
    <w:rsid w:val="72734D90"/>
    <w:rsid w:val="728C7879"/>
    <w:rsid w:val="73160E6D"/>
    <w:rsid w:val="7332FE48"/>
    <w:rsid w:val="735C724B"/>
    <w:rsid w:val="73AB61DA"/>
    <w:rsid w:val="73AD73D5"/>
    <w:rsid w:val="73B6EB34"/>
    <w:rsid w:val="73FA497D"/>
    <w:rsid w:val="74404DBF"/>
    <w:rsid w:val="744731E5"/>
    <w:rsid w:val="74BBD01D"/>
    <w:rsid w:val="74BF5CE3"/>
    <w:rsid w:val="74ED5379"/>
    <w:rsid w:val="75DEEEC2"/>
    <w:rsid w:val="75E32345"/>
    <w:rsid w:val="76DD4B47"/>
    <w:rsid w:val="76E3355F"/>
    <w:rsid w:val="76F459ED"/>
    <w:rsid w:val="76FF5125"/>
    <w:rsid w:val="77147E3D"/>
    <w:rsid w:val="772A5B18"/>
    <w:rsid w:val="773D55E5"/>
    <w:rsid w:val="776F6FFA"/>
    <w:rsid w:val="778769C8"/>
    <w:rsid w:val="77A75DCA"/>
    <w:rsid w:val="77D777E8"/>
    <w:rsid w:val="77DC22F5"/>
    <w:rsid w:val="783E271A"/>
    <w:rsid w:val="78616DE9"/>
    <w:rsid w:val="78A07BDA"/>
    <w:rsid w:val="78E875D7"/>
    <w:rsid w:val="78EA354B"/>
    <w:rsid w:val="79086DAD"/>
    <w:rsid w:val="790D6B85"/>
    <w:rsid w:val="79556C16"/>
    <w:rsid w:val="796C21B2"/>
    <w:rsid w:val="79892D64"/>
    <w:rsid w:val="798E037A"/>
    <w:rsid w:val="79AB4A88"/>
    <w:rsid w:val="79D7FD79"/>
    <w:rsid w:val="79EE5BA4"/>
    <w:rsid w:val="79F226B7"/>
    <w:rsid w:val="7A342CD0"/>
    <w:rsid w:val="7A894339"/>
    <w:rsid w:val="7A9D6AC7"/>
    <w:rsid w:val="7AAD7981"/>
    <w:rsid w:val="7AD284E8"/>
    <w:rsid w:val="7AFF7572"/>
    <w:rsid w:val="7B4B794A"/>
    <w:rsid w:val="7B6C7DFB"/>
    <w:rsid w:val="7B767318"/>
    <w:rsid w:val="7B9854E0"/>
    <w:rsid w:val="7BBFBED0"/>
    <w:rsid w:val="7BC3E394"/>
    <w:rsid w:val="7C1F3737"/>
    <w:rsid w:val="7C975798"/>
    <w:rsid w:val="7CB93960"/>
    <w:rsid w:val="7CBFC87B"/>
    <w:rsid w:val="7CFE0F48"/>
    <w:rsid w:val="7D272ABC"/>
    <w:rsid w:val="7D384885"/>
    <w:rsid w:val="7D7EC23E"/>
    <w:rsid w:val="7D9D6DDE"/>
    <w:rsid w:val="7E8ADEBF"/>
    <w:rsid w:val="7EA63A70"/>
    <w:rsid w:val="7EC16AFC"/>
    <w:rsid w:val="7EEF11D3"/>
    <w:rsid w:val="7EFE4840"/>
    <w:rsid w:val="7F0971A6"/>
    <w:rsid w:val="7F182BC0"/>
    <w:rsid w:val="7F1D62E7"/>
    <w:rsid w:val="7F3F679B"/>
    <w:rsid w:val="7F4FC4EF"/>
    <w:rsid w:val="7F5E4D54"/>
    <w:rsid w:val="7F6D27E0"/>
    <w:rsid w:val="7F6E0135"/>
    <w:rsid w:val="7F79F205"/>
    <w:rsid w:val="7FA30C79"/>
    <w:rsid w:val="7FA77AA0"/>
    <w:rsid w:val="7FA79C44"/>
    <w:rsid w:val="7FAF8ABF"/>
    <w:rsid w:val="7FB7269E"/>
    <w:rsid w:val="7FC96657"/>
    <w:rsid w:val="7FDA9588"/>
    <w:rsid w:val="7FDF220F"/>
    <w:rsid w:val="7FEDC5F7"/>
    <w:rsid w:val="7FEDD9DE"/>
    <w:rsid w:val="7FF5890D"/>
    <w:rsid w:val="7FF93490"/>
    <w:rsid w:val="99FF2014"/>
    <w:rsid w:val="A6DD0D7F"/>
    <w:rsid w:val="ACFF4FBB"/>
    <w:rsid w:val="ADC6F725"/>
    <w:rsid w:val="AFF0ADE6"/>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7A6890"/>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6">
    <w:name w:val="heading 4"/>
    <w:next w:val="1"/>
    <w:qFormat/>
    <w:uiPriority w:val="0"/>
    <w:pPr>
      <w:keepNext/>
      <w:keepLines/>
      <w:widowControl w:val="0"/>
      <w:spacing w:line="600" w:lineRule="exact"/>
      <w:jc w:val="both"/>
      <w:outlineLvl w:val="3"/>
    </w:pPr>
    <w:rPr>
      <w:rFonts w:ascii="Arial" w:hAnsi="Arial" w:eastAsia="仿宋_GB2312" w:cs="Times New Roman"/>
      <w:b/>
      <w:bCs/>
      <w:kern w:val="2"/>
      <w:sz w:val="28"/>
      <w:szCs w:val="28"/>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24"/>
      <w:lang w:val="en-US" w:eastAsia="zh-CN" w:bidi="ar"/>
    </w:rPr>
  </w:style>
  <w:style w:type="character" w:styleId="19">
    <w:name w:val="Strong"/>
    <w:basedOn w:val="18"/>
    <w:qFormat/>
    <w:uiPriority w:val="99"/>
    <w:rPr>
      <w:b/>
    </w:rPr>
  </w:style>
  <w:style w:type="character" w:styleId="20">
    <w:name w:val="page number"/>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正文-公1"/>
    <w:next w:val="1"/>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0">
    <w:name w:val="Body text|1"/>
    <w:qFormat/>
    <w:uiPriority w:val="0"/>
    <w:pPr>
      <w:widowControl w:val="0"/>
      <w:spacing w:line="470" w:lineRule="auto"/>
      <w:ind w:firstLine="400"/>
      <w:jc w:val="both"/>
    </w:pPr>
    <w:rPr>
      <w:rFonts w:ascii="宋体" w:hAnsi="宋体" w:eastAsia="宋体" w:cs="宋体"/>
      <w:kern w:val="2"/>
      <w:sz w:val="19"/>
      <w:szCs w:val="19"/>
      <w:lang w:val="zh-CN" w:eastAsia="zh-CN" w:bidi="zh-CN"/>
    </w:rPr>
  </w:style>
  <w:style w:type="paragraph" w:customStyle="1" w:styleId="41">
    <w:name w:val="正文缩进1"/>
    <w:qFormat/>
    <w:uiPriority w:val="0"/>
    <w:pPr>
      <w:widowControl w:val="0"/>
      <w:ind w:firstLine="420"/>
      <w:jc w:val="both"/>
    </w:pPr>
    <w:rPr>
      <w:rFonts w:ascii="宋体" w:hAnsi="Courier New" w:eastAsia="宋体" w:cs="宋体"/>
      <w:kern w:val="0"/>
      <w:sz w:val="20"/>
      <w:szCs w:val="24"/>
      <w:lang w:val="en-US" w:eastAsia="zh-CN" w:bidi="ar-SA"/>
    </w:rPr>
  </w:style>
  <w:style w:type="paragraph" w:customStyle="1" w:styleId="42">
    <w:name w:val="公文正文"/>
    <w:next w:val="1"/>
    <w:qFormat/>
    <w:uiPriority w:val="0"/>
    <w:pPr>
      <w:widowControl w:val="0"/>
      <w:spacing w:line="560" w:lineRule="exact"/>
      <w:jc w:val="both"/>
    </w:pPr>
    <w:rPr>
      <w:rFonts w:ascii="Times New Roman" w:hAnsi="Times New Roman" w:eastAsia="方正仿宋_GBK" w:cs="Times New Roman"/>
      <w:kern w:val="2"/>
      <w:sz w:val="33"/>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5991;&#26723;&#30424;\2025&#24180;\2024&#24180;&#20915;&#31639;\&#20844;&#24320;\2024&#37096;&#38376;&#20915;&#31639;&#26609;&#29366;&#22270;.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25991;&#26723;&#30424;\2025&#24180;\2024&#24180;&#20915;&#31639;\&#20844;&#24320;\2024&#37096;&#38376;&#20915;&#31639;&#26609;&#29366;&#2227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5991;&#26723;&#30424;\2025&#24180;\2024&#24180;&#20915;&#31639;\&#20844;&#24320;\2024&#37096;&#38376;&#20915;&#31639;&#26609;&#29366;&#2227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D:\&#25991;&#26723;&#30424;\2025&#24180;\2024&#24180;&#20915;&#31639;\&#20844;&#24320;\2024&#37096;&#38376;&#20915;&#3163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5991;&#26723;&#30424;\2025&#24180;\2024&#24180;&#20915;&#31639;\&#20844;&#24320;\2024&#37096;&#38376;&#20915;&#3163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2024&#20915;&#31639;&#20844;&#24320;\2024&#24180;&#20915;&#31639;&#20844;&#24320;&#26609;&#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400"/>
              <a:t>   </a:t>
            </a:r>
            <a:r>
              <a:rPr altLang="en-US" sz="1400"/>
              <a:t>收入、支出决算总计变动情况图（</a:t>
            </a:r>
            <a:r>
              <a:rPr lang="en-US" altLang="zh-CN" sz="1400"/>
              <a:t> </a:t>
            </a:r>
            <a:r>
              <a:rPr sz="1400"/>
              <a:t>单位：万元）</a:t>
            </a:r>
            <a:endParaRPr sz="1400"/>
          </a:p>
        </c:rich>
      </c:tx>
      <c:layout>
        <c:manualLayout>
          <c:xMode val="edge"/>
          <c:yMode val="edge"/>
          <c:x val="0.0842392298809656"/>
          <c:y val="0.128040530227134"/>
        </c:manualLayout>
      </c:layout>
      <c:overlay val="0"/>
      <c:spPr>
        <a:noFill/>
        <a:ln>
          <a:noFill/>
        </a:ln>
        <a:effectLst/>
      </c:spPr>
    </c:title>
    <c:autoTitleDeleted val="0"/>
    <c:plotArea>
      <c:layout>
        <c:manualLayout>
          <c:layoutTarget val="inner"/>
          <c:xMode val="edge"/>
          <c:yMode val="edge"/>
          <c:x val="0.0538283955367449"/>
          <c:y val="0.293195999812653"/>
          <c:w val="0.902816839154127"/>
          <c:h val="0.592022756005057"/>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'[2024部门决算柱状图.xlsx]1'!$A$2:$A$5</c:f>
              <c:strCache>
                <c:ptCount val="4"/>
                <c:pt idx="0">
                  <c:v>2024年财政拨款收入</c:v>
                </c:pt>
                <c:pt idx="1">
                  <c:v>2023年财政拨款收入</c:v>
                </c:pt>
                <c:pt idx="2">
                  <c:v>2024年财政拨款支出</c:v>
                </c:pt>
                <c:pt idx="3">
                  <c:v>2023年财政拨款支出</c:v>
                </c:pt>
              </c:strCache>
            </c:strRef>
          </c:cat>
          <c:val>
            <c:numRef>
              <c:f>'[2024部门决算柱状图.xlsx]1'!$B$2:$B$5</c:f>
              <c:numCache>
                <c:formatCode>General</c:formatCode>
                <c:ptCount val="4"/>
                <c:pt idx="0">
                  <c:v>4339.95</c:v>
                </c:pt>
                <c:pt idx="1">
                  <c:v>4654.37</c:v>
                </c:pt>
                <c:pt idx="2">
                  <c:v>4339.95</c:v>
                </c:pt>
                <c:pt idx="3">
                  <c:v>4654.37</c:v>
                </c:pt>
              </c:numCache>
            </c:numRef>
          </c:val>
        </c:ser>
        <c:dLbls>
          <c:showLegendKey val="0"/>
          <c:showVal val="1"/>
          <c:showCatName val="0"/>
          <c:showSerName val="0"/>
          <c:showPercent val="0"/>
          <c:showBubbleSize val="0"/>
        </c:dLbls>
        <c:gapWidth val="216"/>
        <c:overlap val="-32"/>
        <c:axId val="112705536"/>
        <c:axId val="112707072"/>
      </c:barChart>
      <c:catAx>
        <c:axId val="1127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7072"/>
        <c:crosses val="autoZero"/>
        <c:auto val="1"/>
        <c:lblAlgn val="ctr"/>
        <c:lblOffset val="0"/>
        <c:noMultiLvlLbl val="0"/>
      </c:catAx>
      <c:valAx>
        <c:axId val="1127070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5536"/>
        <c:crosses val="autoZero"/>
        <c:crossBetween val="between"/>
      </c:valAx>
      <c:spPr>
        <a:noFill/>
        <a:ln>
          <a:noFill/>
        </a:ln>
        <a:effectLst/>
      </c:spPr>
    </c:plotArea>
    <c:plotVisOnly val="1"/>
    <c:dispBlanksAs val="gap"/>
    <c:showDLblsOverMax val="0"/>
    <c:extLst>
      <c:ext uri="{0b15fc19-7d7d-44ad-8c2d-2c3a37ce22c3}">
        <chartProps xmlns="https://web.wps.cn/et/2018/main" chartId="{e529873d-be2c-47c8-9e5a-a33ea838278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收入决算结构图（单位：万元）</a:t>
            </a:r>
          </a:p>
        </c:rich>
      </c:tx>
      <c:layout/>
      <c:overlay val="0"/>
      <c:spPr>
        <a:noFill/>
        <a:ln>
          <a:noFill/>
        </a:ln>
        <a:effectLst/>
      </c:spPr>
    </c:title>
    <c:autoTitleDeleted val="0"/>
    <c:plotArea>
      <c:layout>
        <c:manualLayout>
          <c:layoutTarget val="inner"/>
          <c:xMode val="edge"/>
          <c:yMode val="edge"/>
          <c:x val="0.0315775329212577"/>
          <c:y val="0.146317829457364"/>
          <c:w val="0.595001343724805"/>
          <c:h val="0.805232558139535"/>
        </c:manualLayout>
      </c:layout>
      <c:pieChart>
        <c:varyColors val="1"/>
        <c:ser>
          <c:idx val="0"/>
          <c:order val="0"/>
          <c:spPr>
            <a:ln>
              <a:solidFill>
                <a:schemeClr val="bg1"/>
              </a:solidFill>
            </a:ln>
          </c:spPr>
          <c:explosion val="0"/>
          <c:dPt>
            <c:idx val="0"/>
            <c:bubble3D val="0"/>
            <c:spPr>
              <a:solidFill>
                <a:schemeClr val="accent1"/>
              </a:solidFill>
              <a:ln w="9525">
                <a:solidFill>
                  <a:schemeClr val="bg1"/>
                </a:solidFill>
              </a:ln>
              <a:effectLst/>
            </c:spPr>
          </c:dPt>
          <c:dPt>
            <c:idx val="1"/>
            <c:bubble3D val="0"/>
            <c:spPr>
              <a:solidFill>
                <a:schemeClr val="accent2"/>
              </a:solidFill>
              <a:ln w="9525">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8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3845.98</a:t>
                    </a:r>
                    <a:r>
                      <a:rPr lang="en-US" altLang="zh-CN"/>
                      <a:t>     88.62%</a:t>
                    </a:r>
                    <a:endParaRPr lang="en-US" altLang="zh-CN"/>
                  </a:p>
                </c:rich>
              </c:tx>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manualLayout>
                  <c:x val="0.0625922454585146"/>
                  <c:y val="0.1000536993438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493.97</a:t>
                    </a:r>
                  </a:p>
                  <a:p>
                    <a:pPr defTabSz="914400">
                      <a:defRPr lang="zh-CN" sz="8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11.38%     </a:t>
                    </a:r>
                    <a:endParaRPr lang="en-US" altLang="zh-CN"/>
                  </a:p>
                </c:rich>
              </c:tx>
              <c:dLblPos val="bestFit"/>
              <c:showLegendKey val="0"/>
              <c:showVal val="1"/>
              <c:showCatName val="0"/>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'[2024部门决算柱状图.xlsx]2'!$A$1:$A$3</c15:sqref>
                  </c15:fullRef>
                </c:ext>
              </c:extLst>
              <c:f>'[2024部门决算柱状图.xlsx]2'!$A$2:$A$3</c:f>
              <c:strCache>
                <c:ptCount val="2"/>
                <c:pt idx="0">
                  <c:v>一般公共预算财政拨款收入</c:v>
                </c:pt>
                <c:pt idx="1">
                  <c:v>政府性基金预算财政拨款收入</c:v>
                </c:pt>
              </c:strCache>
            </c:strRef>
          </c:cat>
          <c:val>
            <c:numRef>
              <c:extLst>
                <c:ext xmlns:c15="http://schemas.microsoft.com/office/drawing/2012/chart" uri="{02D57815-91ED-43cb-92C2-25804820EDAC}">
                  <c15:fullRef>
                    <c15:sqref>'2'!$B$1:$B$3</c15:sqref>
                  </c15:fullRef>
                </c:ext>
              </c:extLst>
              <c:f>'[2024部门决算柱状图.xlsx]2'!$B$2:$B$3</c:f>
              <c:numCache>
                <c:formatCode>General</c:formatCode>
                <c:ptCount val="2"/>
                <c:pt idx="0">
                  <c:v>3845.98</c:v>
                </c:pt>
                <c:pt idx="1">
                  <c:v>493.97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6c000857-873d-49d1-8993-1ef2b71854a7}"/>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sz="80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lt1"/>
                </a:solidFill>
                <a:latin typeface="+mn-lt"/>
                <a:ea typeface="+mn-ea"/>
                <a:cs typeface="+mn-cs"/>
              </a:defRPr>
            </a:pPr>
            <a:r>
              <a:rPr>
                <a:solidFill>
                  <a:schemeClr val="lt1"/>
                </a:solidFill>
                <a:latin typeface="+mn-lt"/>
                <a:ea typeface="+mn-ea"/>
                <a:cs typeface="+mn-cs"/>
              </a:rPr>
              <a:t>202</a:t>
            </a:r>
            <a:r>
              <a:rPr lang="en-US" altLang="zh-CN">
                <a:solidFill>
                  <a:schemeClr val="lt1"/>
                </a:solidFill>
                <a:latin typeface="+mn-lt"/>
                <a:ea typeface="+mn-ea"/>
                <a:cs typeface="+mn-cs"/>
              </a:rPr>
              <a:t>4</a:t>
            </a:r>
            <a:r>
              <a:rPr>
                <a:solidFill>
                  <a:schemeClr val="lt1"/>
                </a:solidFill>
                <a:latin typeface="+mn-lt"/>
                <a:ea typeface="+mn-ea"/>
                <a:cs typeface="+mn-cs"/>
              </a:rPr>
              <a:t>年支出决算结构图（单位：万元）</a:t>
            </a:r>
            <a:endParaRPr>
              <a:solidFill>
                <a:schemeClr val="lt1"/>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305555555555556"/>
          <c:y val="0.12378640776699"/>
          <c:w val="0.938888888888889"/>
          <c:h val="0.840614886731392"/>
        </c:manualLayout>
      </c:layout>
      <c:pieChart>
        <c:varyColors val="1"/>
        <c:ser>
          <c:idx val="0"/>
          <c:order val="0"/>
          <c:spPr>
            <a:scene3d>
              <a:camera prst="orthographicFront"/>
              <a:lightRig rig="threePt" dir="t"/>
            </a:scene3d>
            <a:sp3d contourW="9525"/>
          </c:spPr>
          <c:explosion val="0"/>
          <c:dPt>
            <c:idx val="0"/>
            <c:bubble3D val="0"/>
            <c:spPr>
              <a:solidFill>
                <a:srgbClr val="4F81BD"/>
              </a:solidFill>
              <a:ln w="19050">
                <a:solidFill>
                  <a:sysClr val="window" lastClr="FFFFFF"/>
                </a:solidFill>
              </a:ln>
              <a:effectLst/>
            </c:spPr>
          </c:dPt>
          <c:dPt>
            <c:idx val="1"/>
            <c:bubble3D val="0"/>
            <c:spPr>
              <a:solidFill>
                <a:srgbClr val="C0504D"/>
              </a:solidFill>
              <a:ln w="19050">
                <a:solidFill>
                  <a:sysClr val="window" lastClr="FFFFFF"/>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lt1"/>
                        </a:solidFill>
                        <a:latin typeface="+mn-lt"/>
                        <a:ea typeface="+mn-ea"/>
                        <a:cs typeface="+mn-cs"/>
                      </a:defRPr>
                    </a:pPr>
                    <a:r>
                      <a:t>基本支出</a:t>
                    </a:r>
                  </a:p>
                  <a:p>
                    <a:pPr defTabSz="914400">
                      <a:defRPr lang="zh-CN" sz="1000" b="0" i="0" u="none" strike="noStrike" kern="1200" baseline="0">
                        <a:solidFill>
                          <a:schemeClr val="lt1"/>
                        </a:solidFill>
                        <a:latin typeface="+mn-lt"/>
                        <a:ea typeface="+mn-ea"/>
                        <a:cs typeface="+mn-cs"/>
                      </a:defRPr>
                    </a:pPr>
                    <a:r>
                      <a:rPr lang="en-US" altLang="zh-CN"/>
                      <a:t>2737.43      </a:t>
                    </a:r>
                    <a:r>
                      <a:t>63%</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544865793524749"/>
                  <c:y val="0.021143844822189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lt1"/>
                        </a:solidFill>
                        <a:latin typeface="+mn-lt"/>
                        <a:ea typeface="+mn-ea"/>
                        <a:cs typeface="+mn-cs"/>
                      </a:defRPr>
                    </a:pPr>
                    <a:r>
                      <a:t>项目支出</a:t>
                    </a:r>
                  </a:p>
                  <a:p>
                    <a:pPr defTabSz="914400">
                      <a:defRPr lang="zh-CN" sz="1000" b="0" i="0" u="none" strike="noStrike" kern="1200" baseline="0">
                        <a:solidFill>
                          <a:schemeClr val="lt1"/>
                        </a:solidFill>
                        <a:latin typeface="+mn-lt"/>
                        <a:ea typeface="+mn-ea"/>
                        <a:cs typeface="+mn-cs"/>
                      </a:defRPr>
                    </a:pPr>
                    <a:r>
                      <a:rPr lang="en-US" altLang="zh-CN"/>
                      <a:t>1602.52            </a:t>
                    </a:r>
                    <a:r>
                      <a:t>37%</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'3'!$A$2:$A$3</c:f>
              <c:strCache>
                <c:ptCount val="2"/>
                <c:pt idx="0">
                  <c:v>基本支出</c:v>
                </c:pt>
                <c:pt idx="1">
                  <c:v>项目支出</c:v>
                </c:pt>
              </c:strCache>
            </c:strRef>
          </c:cat>
          <c:val>
            <c:numRef>
              <c:f>'3'!$B$2:$B$3</c:f>
              <c:numCache>
                <c:formatCode>General</c:formatCode>
                <c:ptCount val="2"/>
                <c:pt idx="0">
                  <c:v>2737.44</c:v>
                </c:pt>
                <c:pt idx="1">
                  <c:v>1602.52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p>
      </c:txPr>
    </c:legend>
    <c:plotVisOnly val="1"/>
    <c:dispBlanksAs val="zero"/>
    <c:showDLblsOverMax val="0"/>
    <c:extLst>
      <c:ext uri="{0b15fc19-7d7d-44ad-8c2d-2c3a37ce22c3}">
        <chartProps xmlns="https://web.wps.cn/et/2018/main" chartId="{eaf2945d-d04d-4596-9a9f-6da50d18e86b}"/>
      </c:ext>
    </c:extLst>
  </c:chart>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ysClr val="windowText" lastClr="000000">
          <a:lumMod val="15000"/>
          <a:lumOff val="85000"/>
        </a:sysClr>
      </a:solidFill>
      <a:round/>
    </a:ln>
    <a:effectLst/>
    <a:scene3d>
      <a:camera prst="orthographicFront"/>
      <a:lightRig rig="threePt" dir="t"/>
    </a:scene3d>
    <a:sp3d>
      <a:extrusionClr>
        <a:srgbClr val="FFFFFF"/>
      </a:extrusionClr>
      <a:contourClr>
        <a:srgbClr val="FFFFFF"/>
      </a:contourClr>
    </a:sp3d>
  </c:spPr>
  <c:txPr>
    <a:bodyPr/>
    <a:lstStyle/>
    <a:p>
      <a:pPr>
        <a:defRPr lang="zh-CN">
          <a:solidFill>
            <a:schemeClr val="lt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400"/>
              <a:t>   </a:t>
            </a:r>
            <a:r>
              <a:rPr altLang="en-US" sz="1400"/>
              <a:t>财政拨款收、支决算总计变动情况图（</a:t>
            </a:r>
            <a:r>
              <a:rPr lang="en-US" altLang="zh-CN" sz="1400"/>
              <a:t> </a:t>
            </a:r>
            <a:r>
              <a:rPr sz="1400"/>
              <a:t>单位：万元）</a:t>
            </a:r>
            <a:endParaRPr sz="1400"/>
          </a:p>
        </c:rich>
      </c:tx>
      <c:layout>
        <c:manualLayout>
          <c:xMode val="edge"/>
          <c:yMode val="edge"/>
          <c:x val="0.0842392298809656"/>
          <c:y val="0.128040530227134"/>
        </c:manualLayout>
      </c:layout>
      <c:overlay val="0"/>
      <c:spPr>
        <a:noFill/>
        <a:ln>
          <a:noFill/>
        </a:ln>
        <a:effectLst/>
      </c:spPr>
    </c:title>
    <c:autoTitleDeleted val="0"/>
    <c:plotArea>
      <c:layout>
        <c:manualLayout>
          <c:layoutTarget val="inner"/>
          <c:xMode val="edge"/>
          <c:yMode val="edge"/>
          <c:x val="0.0837270973963356"/>
          <c:y val="0.252460842880026"/>
          <c:w val="0.902816839154127"/>
          <c:h val="0.592022756005057"/>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'[2024部门决算柱状图.xlsx]1'!$A$2:$A$5</c:f>
              <c:strCache>
                <c:ptCount val="4"/>
                <c:pt idx="0">
                  <c:v>2024年财政拨款收入</c:v>
                </c:pt>
                <c:pt idx="1">
                  <c:v>2023年财政拨款收入</c:v>
                </c:pt>
                <c:pt idx="2">
                  <c:v>2024年财政拨款支出</c:v>
                </c:pt>
                <c:pt idx="3">
                  <c:v>2023年财政拨款支出</c:v>
                </c:pt>
              </c:strCache>
            </c:strRef>
          </c:cat>
          <c:val>
            <c:numRef>
              <c:f>'[2024部门决算柱状图.xlsx]1'!$B$2:$B$5</c:f>
              <c:numCache>
                <c:formatCode>General</c:formatCode>
                <c:ptCount val="4"/>
                <c:pt idx="0">
                  <c:v>4339.95</c:v>
                </c:pt>
                <c:pt idx="1">
                  <c:v>4654.37</c:v>
                </c:pt>
                <c:pt idx="2">
                  <c:v>4339.95</c:v>
                </c:pt>
                <c:pt idx="3">
                  <c:v>4654.37</c:v>
                </c:pt>
              </c:numCache>
            </c:numRef>
          </c:val>
        </c:ser>
        <c:dLbls>
          <c:showLegendKey val="0"/>
          <c:showVal val="1"/>
          <c:showCatName val="0"/>
          <c:showSerName val="0"/>
          <c:showPercent val="0"/>
          <c:showBubbleSize val="0"/>
        </c:dLbls>
        <c:gapWidth val="216"/>
        <c:overlap val="-32"/>
        <c:axId val="112705536"/>
        <c:axId val="112707072"/>
      </c:barChart>
      <c:catAx>
        <c:axId val="1127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7072"/>
        <c:crosses val="autoZero"/>
        <c:auto val="1"/>
        <c:lblAlgn val="ctr"/>
        <c:lblOffset val="0"/>
        <c:noMultiLvlLbl val="0"/>
      </c:catAx>
      <c:valAx>
        <c:axId val="1127070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705536"/>
        <c:crosses val="autoZero"/>
        <c:crossBetween val="between"/>
      </c:valAx>
      <c:spPr>
        <a:noFill/>
        <a:ln>
          <a:noFill/>
        </a:ln>
        <a:effectLst/>
      </c:spPr>
    </c:plotArea>
    <c:plotVisOnly val="1"/>
    <c:dispBlanksAs val="gap"/>
    <c:showDLblsOverMax val="0"/>
    <c:extLst>
      <c:ext uri="{0b15fc19-7d7d-44ad-8c2d-2c3a37ce22c3}">
        <chartProps xmlns="https://web.wps.cn/et/2018/main" chartId="{6ba4a6cf-4b5f-4896-9995-d9dc698a61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一般公共预算财政拨款支出决算变动情况图</a:t>
            </a:r>
          </a:p>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（单位：万元）</a:t>
            </a:r>
          </a:p>
        </c:rich>
      </c:tx>
      <c:layout>
        <c:manualLayout>
          <c:xMode val="edge"/>
          <c:yMode val="edge"/>
          <c:x val="0.126969366960225"/>
          <c:y val="0.0353316901862233"/>
        </c:manualLayout>
      </c:layout>
      <c:overlay val="0"/>
      <c:spPr>
        <a:noFill/>
        <a:ln>
          <a:noFill/>
        </a:ln>
        <a:effectLst/>
      </c:spPr>
    </c:title>
    <c:autoTitleDeleted val="0"/>
    <c:plotArea>
      <c:layout>
        <c:manualLayout>
          <c:layoutTarget val="inner"/>
          <c:xMode val="edge"/>
          <c:yMode val="edge"/>
          <c:x val="0.00680349245946252"/>
          <c:y val="0.322533346220762"/>
          <c:w val="0.938888888888889"/>
          <c:h val="0.595"/>
        </c:manualLayout>
      </c:layout>
      <c:barChart>
        <c:barDir val="col"/>
        <c:grouping val="stack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'[2024部门决算柱状图.xlsx]6'!$A$2:$A$3</c:f>
              <c:strCache>
                <c:ptCount val="2"/>
                <c:pt idx="0">
                  <c:v>2024年度一般公共预算财政拨款支出</c:v>
                </c:pt>
                <c:pt idx="1">
                  <c:v>2023年度一般公共预算财政拨款支出</c:v>
                </c:pt>
              </c:strCache>
            </c:strRef>
          </c:cat>
          <c:val>
            <c:numRef>
              <c:f>'[2024部门决算柱状图.xlsx]6'!$B$2:$B$3</c:f>
              <c:numCache>
                <c:formatCode>General</c:formatCode>
                <c:ptCount val="2"/>
                <c:pt idx="0">
                  <c:v>3845.98</c:v>
                </c:pt>
                <c:pt idx="1">
                  <c:v>3771.53</c:v>
                </c:pt>
              </c:numCache>
            </c:numRef>
          </c:val>
        </c:ser>
        <c:dLbls>
          <c:showLegendKey val="0"/>
          <c:showVal val="1"/>
          <c:showCatName val="0"/>
          <c:showSerName val="0"/>
          <c:showPercent val="0"/>
          <c:showBubbleSize val="0"/>
        </c:dLbls>
        <c:gapWidth val="200"/>
        <c:overlap val="100"/>
        <c:axId val="286786871"/>
        <c:axId val="168462296"/>
      </c:barChart>
      <c:catAx>
        <c:axId val="286786871"/>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8462296"/>
        <c:crosses val="autoZero"/>
        <c:auto val="1"/>
        <c:lblAlgn val="ctr"/>
        <c:lblOffset val="100"/>
        <c:noMultiLvlLbl val="0"/>
      </c:catAx>
      <c:valAx>
        <c:axId val="16846229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6786871"/>
        <c:crosses val="autoZero"/>
        <c:crossBetween val="between"/>
      </c:valAx>
      <c:spPr>
        <a:noFill/>
        <a:ln>
          <a:noFill/>
        </a:ln>
        <a:effectLst/>
      </c:spPr>
    </c:plotArea>
    <c:plotVisOnly val="1"/>
    <c:dispBlanksAs val="gap"/>
    <c:showDLblsOverMax val="0"/>
    <c:extLst>
      <c:ext uri="{0b15fc19-7d7d-44ad-8c2d-2c3a37ce22c3}">
        <chartProps xmlns="https://web.wps.cn/et/2018/main" chartId="{6d62b3e0-4478-4fe6-9ebf-a4fc69439d6e}"/>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一般公共预算财政拨款支出结构图（单位：万元）</a:t>
            </a:r>
          </a:p>
        </c:rich>
      </c:tx>
      <c:layout>
        <c:manualLayout>
          <c:xMode val="edge"/>
          <c:yMode val="edge"/>
          <c:x val="0.154922761379577"/>
          <c:y val="0.0161183184510579"/>
        </c:manualLayout>
      </c:layout>
      <c:overlay val="0"/>
      <c:spPr>
        <a:noFill/>
        <a:ln>
          <a:noFill/>
        </a:ln>
        <a:effectLst/>
      </c:spPr>
    </c:title>
    <c:autoTitleDeleted val="0"/>
    <c:plotArea>
      <c:layout>
        <c:manualLayout>
          <c:layoutTarget val="inner"/>
          <c:xMode val="edge"/>
          <c:yMode val="edge"/>
          <c:x val="0.239068069199339"/>
          <c:y val="0.241890380313199"/>
          <c:w val="0.46866034947405"/>
          <c:h val="0.753775167785235"/>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248099663344635"/>
                  <c:y val="0.052436113097429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11137868753763"/>
                      <c:h val="0.192148388258599"/>
                    </c:manualLayout>
                  </c15:layout>
                </c:ext>
              </c:extLst>
            </c:dLbl>
            <c:dLbl>
              <c:idx val="1"/>
              <c:layout>
                <c:manualLayout>
                  <c:x val="0.239248269815015"/>
                  <c:y val="-0.067114093959731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0427453341361"/>
                      <c:h val="0.15343057806591"/>
                    </c:manualLayout>
                  </c15:layout>
                </c:ext>
              </c:extLst>
            </c:dLbl>
            <c:dLbl>
              <c:idx val="2"/>
              <c:layout>
                <c:manualLayout>
                  <c:x val="-0.268184992497049"/>
                  <c:y val="0.1270175324540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6989765201686"/>
                      <c:h val="0.277439024390244"/>
                    </c:manualLayout>
                  </c15:layout>
                </c:ext>
              </c:extLst>
            </c:dLbl>
            <c:dLbl>
              <c:idx val="3"/>
              <c:layout>
                <c:manualLayout>
                  <c:x val="0.00722456351595421"/>
                  <c:y val="0.01374105098653"/>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t>住房保障支出179.085%</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8856110776641"/>
                      <c:h val="0.13203564727955"/>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'[2024部门决算柱状图.xlsx]5'!$A$2:$A$5</c:f>
              <c:strCache>
                <c:ptCount val="4"/>
                <c:pt idx="0">
                  <c:v>一般公共服务支出</c:v>
                </c:pt>
                <c:pt idx="1">
                  <c:v>社会保障和就业支出</c:v>
                </c:pt>
                <c:pt idx="2">
                  <c:v>卫生健康支出</c:v>
                </c:pt>
                <c:pt idx="3">
                  <c:v>住房保障支出</c:v>
                </c:pt>
              </c:strCache>
            </c:strRef>
          </c:cat>
          <c:val>
            <c:numRef>
              <c:f>'[2024部门决算柱状图.xlsx]5'!$B$2:$B$5</c:f>
              <c:numCache>
                <c:formatCode>General</c:formatCode>
                <c:ptCount val="4"/>
                <c:pt idx="0">
                  <c:v>3.75</c:v>
                </c:pt>
                <c:pt idx="1">
                  <c:v>3515.34</c:v>
                </c:pt>
                <c:pt idx="2">
                  <c:v>147.8</c:v>
                </c:pt>
                <c:pt idx="3">
                  <c:v>179.08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927f437-bfcd-4652-98f8-5cf2b712587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“三公”经费财政拨款支出结构（单位：万元）</a:t>
            </a:r>
          </a:p>
        </c:rich>
      </c:tx>
      <c:layout/>
      <c:overlay val="0"/>
      <c:spPr>
        <a:noFill/>
        <a:ln>
          <a:noFill/>
        </a:ln>
        <a:effectLst/>
      </c:spPr>
    </c:title>
    <c:autoTitleDeleted val="0"/>
    <c:plotArea>
      <c:layout/>
      <c:pieChart>
        <c:varyColors val="1"/>
        <c:ser>
          <c:idx val="0"/>
          <c:order val="0"/>
          <c:spPr>
            <a:sp3d contourW="9525"/>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a:sp3d contourW="9525"/>
            </c:spPr>
          </c:dPt>
          <c:dLbls>
            <c:dLbl>
              <c:idx val="0"/>
              <c:layout>
                <c:manualLayout>
                  <c:x val="0.1829210669913"/>
                  <c:y val="-0.1160282661166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公务用车购置及运行维护费支出）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19.4          </a:t>
                    </a:r>
                    <a:r>
                      <a:t>88%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83037692570372"/>
                  <c:y val="0.080440541952314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2.67         </a:t>
                    </a:r>
                    <a:r>
                      <a:t>12%</a:t>
                    </a:r>
                    <a:r>
                      <a:rPr lang="en-US" altLang="zh-CN"/>
                      <a:t>                         </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6733222407099"/>
                      <c:h val="0.14210744372324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'[2024年决算公开柱状图(1).xlsx]7'!$A$1:$A$2</c:f>
              <c:strCache>
                <c:ptCount val="2"/>
                <c:pt idx="0" c:formatCode="0%">
                  <c:v>公务用车购置及运行维护费支出）</c:v>
                </c:pt>
                <c:pt idx="1">
                  <c:v>公务接待费支出</c:v>
                </c:pt>
              </c:strCache>
            </c:strRef>
          </c:cat>
          <c:val>
            <c:numRef>
              <c:f>'[2024年决算公开柱状图(1).xlsx]7'!$B$1:$B$2</c:f>
              <c:numCache>
                <c:formatCode>General</c:formatCode>
                <c:ptCount val="2"/>
                <c:pt idx="0">
                  <c:v>19.4</c:v>
                </c:pt>
                <c:pt idx="1">
                  <c:v>2.67</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1828acf-eda8-4d30-bbb4-0965617400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styleClr val="auto"/>
    </cs:lnRef>
    <cs:fillRef idx="1">
      <cs:styleClr val="auto"/>
    </cs:fillRef>
    <cs:effectRef idx="0"/>
    <cs:fontRef idx="minor">
      <a:sysClr val="windowText" lastClr="000000"/>
    </cs:fontRef>
    <cs:spPr>
      <a:ln>
        <a:solidFill>
          <a:sysClr val="window" lastClr="FFFFFF"/>
        </a:solidFill>
      </a:ln>
      <a:effectLst/>
      <a:scene3d>
        <a:camera prst="orthographicFront"/>
        <a:lightRig rig="threePt" dir="t"/>
      </a:scene3d>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1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9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a:scene3d>
        <a:camera prst="orthographicFront"/>
        <a:lightRig rig="threePt" dir="t"/>
      </a:scene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105</Pages>
  <Words>13481</Words>
  <Characters>14571</Characters>
  <Lines>7</Lines>
  <Paragraphs>17</Paragraphs>
  <TotalTime>1</TotalTime>
  <ScaleCrop>false</ScaleCrop>
  <LinksUpToDate>false</LinksUpToDate>
  <CharactersWithSpaces>14751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2025-09-02T01:09:00Z</dcterms:created>
  <dc:creator>曹颖</dc:creator>
  <cp:lastModifiedBy>罗琳</cp:lastModifiedBy>
  <cp:lastPrinted>2025-09-17T00:42:43Z</cp:lastPrinted>
  <dcterms:modified xsi:type="dcterms:W3CDTF">2025-09-17T01:41:57Z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F693832B321C49E8BAE1E3B2CA37BFFC_13</vt:lpwstr>
  </property>
  <property fmtid="{D5CDD505-2E9C-101B-9397-08002B2CF9AE}" pid="4" name="KSOTemplateDocerSaveRecord">
    <vt:lpwstr>eyJoZGlkIjoiOWY2ZDliODJkYTYxYWUyNTY0NjYxMjQ5YTEwOGU4N2QiLCJ1c2VySWQiOiI1NTIxNjQ2OTkifQ==</vt:lpwstr>
  </property>
</Properties>
</file>