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2C31E">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96597"/>
      <w:bookmarkStart w:id="2" w:name="_Toc15396475"/>
      <w:bookmarkStart w:id="3" w:name="_Toc15377193"/>
      <w:bookmarkStart w:id="4" w:name="_Toc15306267"/>
      <w:bookmarkStart w:id="5" w:name="_Toc15378441"/>
    </w:p>
    <w:p w14:paraId="1E661F17">
      <w:pPr>
        <w:pStyle w:val="8"/>
        <w:rPr>
          <w:rFonts w:hint="eastAsia" w:ascii="Times New Roman" w:hAnsi="Times New Roman" w:eastAsia="方正小标宋简体" w:cs="Times New Roman"/>
          <w:color w:val="auto"/>
          <w:kern w:val="2"/>
          <w:sz w:val="72"/>
          <w:szCs w:val="72"/>
          <w:highlight w:val="none"/>
          <w:lang w:val="en-US" w:eastAsia="zh-CN" w:bidi="ar-SA"/>
        </w:rPr>
      </w:pPr>
    </w:p>
    <w:p w14:paraId="36000D16">
      <w:pPr>
        <w:pStyle w:val="8"/>
        <w:rPr>
          <w:rFonts w:hint="eastAsia" w:ascii="Times New Roman" w:hAnsi="Times New Roman" w:eastAsia="方正小标宋简体" w:cs="Times New Roman"/>
          <w:color w:val="auto"/>
          <w:kern w:val="2"/>
          <w:sz w:val="72"/>
          <w:szCs w:val="72"/>
          <w:highlight w:val="none"/>
          <w:lang w:val="en-US" w:eastAsia="zh-CN" w:bidi="ar-SA"/>
        </w:rPr>
      </w:pPr>
    </w:p>
    <w:p w14:paraId="719C160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b/>
          <w:bCs/>
          <w:kern w:val="2"/>
          <w:sz w:val="44"/>
          <w:szCs w:val="44"/>
          <w:lang w:val="en-US" w:eastAsia="zh-CN" w:bidi="ar-SA"/>
        </w:rPr>
      </w:pPr>
      <w:r>
        <w:rPr>
          <w:rFonts w:hint="eastAsia" w:ascii="Times New Roman" w:hAnsi="Times New Roman" w:eastAsia="方正小标宋_GBK" w:cs="Times New Roman"/>
          <w:b/>
          <w:bCs/>
          <w:kern w:val="2"/>
          <w:sz w:val="44"/>
          <w:szCs w:val="44"/>
          <w:lang w:val="en-US" w:eastAsia="zh-CN" w:bidi="ar-SA"/>
        </w:rPr>
        <w:t>攀枝花市社会福利院2024年度</w:t>
      </w:r>
    </w:p>
    <w:p w14:paraId="423E674D">
      <w:pPr>
        <w:pageBreakBefore w:val="0"/>
        <w:widowControl w:val="0"/>
        <w:kinsoku/>
        <w:wordWrap/>
        <w:overflowPunct/>
        <w:topLinePunct w:val="0"/>
        <w:autoSpaceDE/>
        <w:autoSpaceDN/>
        <w:bidi w:val="0"/>
        <w:adjustRightInd/>
        <w:snapToGrid/>
        <w:spacing w:line="700" w:lineRule="exact"/>
        <w:jc w:val="center"/>
        <w:textAlignment w:val="auto"/>
        <w:outlineLvl w:val="0"/>
        <w:rPr>
          <w:rFonts w:ascii="Times New Roman" w:hAnsi="Times New Roman" w:eastAsia="方正小标宋简体"/>
          <w:color w:val="auto"/>
          <w:sz w:val="72"/>
          <w:szCs w:val="72"/>
          <w:highlight w:val="none"/>
        </w:rPr>
      </w:pPr>
      <w:r>
        <w:rPr>
          <w:rFonts w:hint="eastAsia" w:ascii="Times New Roman" w:hAnsi="Times New Roman" w:eastAsia="方正小标宋_GBK" w:cs="Times New Roman"/>
          <w:b/>
          <w:bCs/>
          <w:kern w:val="2"/>
          <w:sz w:val="44"/>
          <w:szCs w:val="44"/>
          <w:lang w:val="en-US" w:eastAsia="zh-CN" w:bidi="ar-SA"/>
        </w:rPr>
        <w:t>单位决算公开文字说明</w:t>
      </w:r>
    </w:p>
    <w:p w14:paraId="4E5110C5">
      <w:pPr>
        <w:pStyle w:val="22"/>
        <w:pageBreakBefore w:val="0"/>
        <w:widowControl w:val="0"/>
        <w:kinsoku/>
        <w:wordWrap/>
        <w:overflowPunct/>
        <w:topLinePunct w:val="0"/>
        <w:autoSpaceDE/>
        <w:autoSpaceDN/>
        <w:bidi w:val="0"/>
        <w:adjustRightInd/>
        <w:snapToGrid/>
        <w:spacing w:line="700" w:lineRule="exact"/>
        <w:textAlignment w:val="auto"/>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14:paraId="3A05E4CB">
      <w:pPr>
        <w:spacing w:before="0" w:beforeLines="0" w:after="0" w:afterLines="0" w:line="240" w:lineRule="auto"/>
        <w:ind w:left="0" w:leftChars="0" w:right="0" w:rightChars="0" w:firstLine="0" w:firstLineChars="0"/>
        <w:jc w:val="center"/>
        <w:rPr>
          <w:rFonts w:hint="default" w:ascii="Times New Roman" w:hAnsi="Times New Roman" w:eastAsia="方正黑体_GBK" w:cs="Times New Roman"/>
          <w:kern w:val="2"/>
          <w:sz w:val="48"/>
          <w:szCs w:val="48"/>
          <w:lang w:val="en-US" w:eastAsia="zh-CN" w:bidi="ar-SA"/>
        </w:rPr>
      </w:pPr>
      <w:r>
        <w:rPr>
          <w:rFonts w:hint="eastAsia" w:ascii="Times New Roman" w:hAnsi="Times New Roman" w:eastAsia="方正黑体_GBK" w:cs="Times New Roman"/>
          <w:kern w:val="2"/>
          <w:sz w:val="48"/>
          <w:szCs w:val="48"/>
          <w:lang w:val="en-US" w:eastAsia="zh-CN" w:bidi="ar-SA"/>
        </w:rPr>
        <w:t>目  录</w:t>
      </w:r>
    </w:p>
    <w:p w14:paraId="6C9D8D55">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17</w:t>
      </w:r>
      <w:bookmarkStart w:id="63" w:name="_GoBack"/>
      <w:bookmarkEnd w:id="63"/>
      <w:r>
        <w:rPr>
          <w:rFonts w:hint="eastAsia" w:ascii="Times New Roman" w:hAnsi="Times New Roman" w:eastAsia="仿宋_GB2312" w:cs="仿宋_GB2312"/>
          <w:color w:val="auto"/>
          <w:sz w:val="32"/>
          <w:szCs w:val="32"/>
          <w:highlight w:val="none"/>
        </w:rPr>
        <w:t>日</w:t>
      </w:r>
    </w:p>
    <w:p w14:paraId="7D1AC1D4">
      <w:pPr>
        <w:rPr>
          <w:rFonts w:ascii="Times New Roman" w:hAnsi="Times New Roman"/>
          <w:color w:val="auto"/>
          <w:highlight w:val="none"/>
        </w:rPr>
      </w:pPr>
    </w:p>
    <w:p w14:paraId="59F82530">
      <w:pPr>
        <w:pStyle w:val="13"/>
        <w:keepNext w:val="0"/>
        <w:keepLines w:val="0"/>
        <w:pageBreakBefore w:val="0"/>
        <w:widowControl w:val="0"/>
        <w:suppressAutoHyphens/>
        <w:kinsoku/>
        <w:wordWrap/>
        <w:overflowPunct/>
        <w:topLinePunct w:val="0"/>
        <w:autoSpaceDE/>
        <w:autoSpaceDN/>
        <w:bidi w:val="0"/>
        <w:adjustRightInd w:val="0"/>
        <w:snapToGrid w:val="0"/>
        <w:spacing w:before="0" w:line="360" w:lineRule="auto"/>
        <w:jc w:val="left"/>
        <w:textAlignment w:val="auto"/>
        <w:rPr>
          <w:rFonts w:hint="eastAsia" w:ascii="Calibri" w:hAnsi="Calibri" w:eastAsia="黑体" w:cs="Times New Roman"/>
          <w:b/>
          <w:color w:val="auto"/>
          <w:sz w:val="20"/>
          <w:szCs w:val="20"/>
          <w:lang w:val="en-US" w:eastAsia="zh-CN" w:bidi="ar-SA"/>
        </w:rPr>
      </w:pPr>
      <w:r>
        <w:rPr>
          <w:rFonts w:hint="eastAsia" w:ascii="Times New Roman" w:hAnsi="Times New Roman" w:eastAsia="方正黑体_GBK" w:cs="Times New Roman"/>
          <w:kern w:val="2"/>
          <w:sz w:val="32"/>
          <w:szCs w:val="32"/>
          <w:lang w:val="en-US" w:eastAsia="zh-CN" w:bidi="ar-SA"/>
        </w:rPr>
        <w:t>第一部分 单位概况</w:t>
      </w:r>
      <w:r>
        <w:tab/>
      </w:r>
      <w:r>
        <w:rPr>
          <w:rFonts w:hint="default" w:ascii="Times New Roman" w:hAnsi="Times New Roman" w:cs="Times New Roman"/>
          <w:sz w:val="32"/>
          <w:szCs w:val="32"/>
          <w:lang w:val="en-US" w:eastAsia="zh-CN"/>
        </w:rPr>
        <w:t>1</w:t>
      </w:r>
    </w:p>
    <w:p w14:paraId="40E15784">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_GB2312" w:cs="Times New Roman"/>
          <w:sz w:val="32"/>
          <w:lang w:val="en-US" w:eastAsia="zh-CN"/>
        </w:rPr>
        <w:t>一、</w:t>
      </w:r>
      <w:r>
        <w:rPr>
          <w:rFonts w:hint="eastAsia" w:eastAsia="仿宋_GB2312" w:cs="Times New Roman"/>
          <w:sz w:val="32"/>
          <w:lang w:val="en-US" w:eastAsia="zh-CN"/>
        </w:rPr>
        <w:t>主要</w:t>
      </w:r>
      <w:r>
        <w:rPr>
          <w:rFonts w:hint="eastAsia" w:ascii="Times New Roman" w:hAnsi="Times New Roman" w:eastAsia="仿宋_GB2312" w:cs="Times New Roman"/>
          <w:sz w:val="32"/>
          <w:lang w:val="en-US" w:eastAsia="zh-CN"/>
        </w:rPr>
        <w:t>职责</w:t>
      </w:r>
      <w:r>
        <w:tab/>
      </w:r>
      <w:r>
        <w:rPr>
          <w:rFonts w:hint="eastAsia" w:ascii="Times New Roman" w:hAnsi="Times New Roman" w:eastAsia="仿宋" w:cs="Times New Roman"/>
          <w:kern w:val="2"/>
          <w:sz w:val="32"/>
          <w:szCs w:val="32"/>
          <w:lang w:val="en-US" w:eastAsia="zh-CN" w:bidi="ar-SA"/>
        </w:rPr>
        <w:t>1</w:t>
      </w:r>
    </w:p>
    <w:p w14:paraId="26C887F3">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_GB2312" w:cs="Times New Roman"/>
          <w:sz w:val="32"/>
          <w:lang w:val="en-US" w:eastAsia="zh-CN"/>
        </w:rPr>
        <w:t>二、机构设置</w:t>
      </w:r>
      <w:r>
        <w:tab/>
      </w:r>
      <w:r>
        <w:rPr>
          <w:rFonts w:hint="eastAsia" w:ascii="Times New Roman" w:hAnsi="Times New Roman" w:eastAsia="仿宋" w:cs="Times New Roman"/>
          <w:kern w:val="2"/>
          <w:sz w:val="32"/>
          <w:szCs w:val="32"/>
          <w:lang w:val="en-US" w:eastAsia="zh-CN" w:bidi="ar-SA"/>
        </w:rPr>
        <w:t>1</w:t>
      </w:r>
    </w:p>
    <w:p w14:paraId="5E89ACA9">
      <w:pPr>
        <w:pStyle w:val="13"/>
        <w:keepNext w:val="0"/>
        <w:keepLines w:val="0"/>
        <w:pageBreakBefore w:val="0"/>
        <w:widowControl w:val="0"/>
        <w:suppressAutoHyphens/>
        <w:kinsoku/>
        <w:wordWrap/>
        <w:overflowPunct/>
        <w:topLinePunct w:val="0"/>
        <w:autoSpaceDE/>
        <w:autoSpaceDN/>
        <w:bidi w:val="0"/>
        <w:adjustRightInd w:val="0"/>
        <w:snapToGrid w:val="0"/>
        <w:spacing w:before="0" w:line="360" w:lineRule="auto"/>
        <w:jc w:val="left"/>
        <w:textAlignment w:val="auto"/>
        <w:rPr>
          <w:rFonts w:hint="eastAsia" w:ascii="Calibri" w:hAnsi="Calibri" w:eastAsia="仿宋" w:cs="Times New Roman"/>
          <w:b/>
          <w:color w:val="auto"/>
          <w:sz w:val="20"/>
          <w:szCs w:val="20"/>
          <w:lang w:val="en-US" w:eastAsia="zh-CN" w:bidi="ar-SA"/>
        </w:rPr>
      </w:pPr>
      <w:r>
        <w:rPr>
          <w:rFonts w:hint="eastAsia" w:ascii="Times New Roman" w:hAnsi="Times New Roman" w:eastAsia="方正黑体_GBK" w:cs="Times New Roman"/>
          <w:kern w:val="2"/>
          <w:sz w:val="32"/>
          <w:szCs w:val="32"/>
          <w:lang w:val="en-US" w:eastAsia="zh-CN" w:bidi="ar-SA"/>
        </w:rPr>
        <w:t>第二部分 2024年度单位决算情况说明</w:t>
      </w:r>
      <w:r>
        <w:tab/>
      </w:r>
      <w:r>
        <w:rPr>
          <w:rFonts w:hint="eastAsia" w:ascii="Times New Roman" w:hAnsi="Times New Roman" w:eastAsia="仿宋" w:cs="Times New Roman"/>
          <w:kern w:val="2"/>
          <w:sz w:val="32"/>
          <w:szCs w:val="32"/>
          <w:lang w:val="en-US" w:eastAsia="zh-CN" w:bidi="ar-SA"/>
        </w:rPr>
        <w:t>2</w:t>
      </w:r>
    </w:p>
    <w:p w14:paraId="3A4B9AF8">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Calibri" w:hAnsi="Calibri" w:eastAsia="宋体" w:cs="Times New Roman"/>
          <w:color w:val="auto"/>
          <w:szCs w:val="32"/>
          <w:lang w:val="en-US" w:eastAsia="zh-CN" w:bidi="ar-SA"/>
        </w:rPr>
      </w:pPr>
      <w:r>
        <w:rPr>
          <w:rFonts w:hint="eastAsia" w:ascii="Times New Roman" w:hAnsi="Times New Roman" w:eastAsia="仿宋_GB2312" w:cs="Times New Roman"/>
          <w:sz w:val="32"/>
          <w:lang w:val="en-US" w:eastAsia="zh-CN"/>
        </w:rPr>
        <w:t>一、收入支出决算总体情况说明</w:t>
      </w:r>
      <w:r>
        <w:tab/>
      </w:r>
      <w:r>
        <w:rPr>
          <w:rFonts w:hint="eastAsia" w:ascii="Times New Roman" w:hAnsi="Times New Roman" w:eastAsia="仿宋" w:cs="Times New Roman"/>
          <w:kern w:val="2"/>
          <w:sz w:val="32"/>
          <w:szCs w:val="32"/>
          <w:lang w:val="en-US" w:eastAsia="zh-CN" w:bidi="ar-SA"/>
        </w:rPr>
        <w:t>2</w:t>
      </w:r>
    </w:p>
    <w:p w14:paraId="1F928706">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_GB2312" w:cs="Times New Roman"/>
          <w:sz w:val="32"/>
          <w:lang w:val="en-US" w:eastAsia="zh-CN"/>
        </w:rPr>
        <w:t>二、收入决算情况说明</w:t>
      </w:r>
      <w:r>
        <w:tab/>
      </w:r>
      <w:r>
        <w:rPr>
          <w:rFonts w:hint="eastAsia" w:ascii="Times New Roman" w:hAnsi="Times New Roman" w:eastAsia="仿宋" w:cs="Times New Roman"/>
          <w:kern w:val="2"/>
          <w:sz w:val="32"/>
          <w:szCs w:val="32"/>
          <w:lang w:val="en-US" w:eastAsia="zh-CN" w:bidi="ar-SA"/>
        </w:rPr>
        <w:t>2</w:t>
      </w:r>
    </w:p>
    <w:p w14:paraId="2DBD7AFF">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三、支出决算情况说明</w:t>
      </w:r>
      <w:r>
        <w:tab/>
      </w:r>
      <w:r>
        <w:rPr>
          <w:rFonts w:hint="eastAsia" w:ascii="Times New Roman" w:hAnsi="Times New Roman" w:eastAsia="仿宋" w:cs="Times New Roman"/>
          <w:kern w:val="2"/>
          <w:sz w:val="32"/>
          <w:szCs w:val="32"/>
          <w:lang w:val="en-US" w:eastAsia="zh-CN" w:bidi="ar-SA"/>
        </w:rPr>
        <w:t>3</w:t>
      </w:r>
    </w:p>
    <w:p w14:paraId="3B2C46DC">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四、财政拨款收入支出决算总体情况说明</w:t>
      </w:r>
      <w:r>
        <w:tab/>
      </w:r>
      <w:r>
        <w:rPr>
          <w:rFonts w:hint="eastAsia" w:ascii="Times New Roman" w:hAnsi="Times New Roman" w:eastAsia="仿宋" w:cs="Times New Roman"/>
          <w:kern w:val="2"/>
          <w:sz w:val="32"/>
          <w:szCs w:val="32"/>
          <w:lang w:val="en-US" w:eastAsia="zh-CN" w:bidi="ar-SA"/>
        </w:rPr>
        <w:t>3</w:t>
      </w:r>
    </w:p>
    <w:p w14:paraId="668A164A">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五、一般公共预算财政拨款支出决算情况说明</w:t>
      </w:r>
      <w:r>
        <w:tab/>
      </w:r>
      <w:r>
        <w:rPr>
          <w:rFonts w:hint="eastAsia" w:ascii="Times New Roman" w:hAnsi="Times New Roman" w:eastAsia="仿宋" w:cs="Times New Roman"/>
          <w:kern w:val="2"/>
          <w:sz w:val="32"/>
          <w:szCs w:val="32"/>
          <w:lang w:val="en-US" w:eastAsia="zh-CN" w:bidi="ar-SA"/>
        </w:rPr>
        <w:t>4</w:t>
      </w:r>
    </w:p>
    <w:p w14:paraId="077FE548">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六、一般公共预算财政拨款基本支出决算情况说明</w:t>
      </w:r>
      <w:r>
        <w:tab/>
      </w:r>
      <w:r>
        <w:rPr>
          <w:rFonts w:hint="eastAsia" w:ascii="Times New Roman" w:hAnsi="Times New Roman" w:eastAsia="仿宋" w:cs="Times New Roman"/>
          <w:kern w:val="2"/>
          <w:sz w:val="32"/>
          <w:szCs w:val="32"/>
          <w:lang w:val="en-US" w:eastAsia="zh-CN" w:bidi="ar-SA"/>
        </w:rPr>
        <w:t>6</w:t>
      </w:r>
    </w:p>
    <w:p w14:paraId="32740EF5">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七、财政拨款“三公”经费支出决算情况说明</w:t>
      </w:r>
      <w:r>
        <w:tab/>
      </w:r>
      <w:r>
        <w:rPr>
          <w:rFonts w:hint="eastAsia" w:ascii="Times New Roman" w:hAnsi="Times New Roman" w:eastAsia="仿宋" w:cs="Times New Roman"/>
          <w:kern w:val="2"/>
          <w:sz w:val="32"/>
          <w:szCs w:val="32"/>
          <w:lang w:val="en-US" w:eastAsia="zh-CN" w:bidi="ar-SA"/>
        </w:rPr>
        <w:t>7</w:t>
      </w:r>
    </w:p>
    <w:p w14:paraId="02997868">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八、政府性基金预算支出决算情况说明</w:t>
      </w:r>
      <w:r>
        <w:tab/>
      </w:r>
      <w:r>
        <w:rPr>
          <w:rFonts w:hint="eastAsia" w:ascii="Times New Roman" w:hAnsi="Times New Roman" w:eastAsia="仿宋" w:cs="Times New Roman"/>
          <w:kern w:val="2"/>
          <w:sz w:val="32"/>
          <w:szCs w:val="32"/>
          <w:lang w:val="en-US" w:eastAsia="zh-CN" w:bidi="ar-SA"/>
        </w:rPr>
        <w:t>9</w:t>
      </w:r>
    </w:p>
    <w:p w14:paraId="4C23EC06">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九、国有资本经营预算支出决算情况说明</w:t>
      </w:r>
      <w:r>
        <w:tab/>
      </w:r>
      <w:r>
        <w:rPr>
          <w:rFonts w:hint="eastAsia" w:ascii="Times New Roman" w:hAnsi="Times New Roman" w:eastAsia="仿宋" w:cs="Times New Roman"/>
          <w:kern w:val="2"/>
          <w:sz w:val="32"/>
          <w:szCs w:val="32"/>
          <w:lang w:val="en-US" w:eastAsia="zh-CN" w:bidi="ar-SA"/>
        </w:rPr>
        <w:t>9</w:t>
      </w:r>
    </w:p>
    <w:p w14:paraId="2D89942F">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十、其他重要事项的情况说明</w:t>
      </w:r>
      <w:r>
        <w:tab/>
      </w:r>
      <w:r>
        <w:rPr>
          <w:rFonts w:hint="eastAsia" w:ascii="Times New Roman" w:hAnsi="Times New Roman" w:eastAsia="仿宋" w:cs="Times New Roman"/>
          <w:kern w:val="2"/>
          <w:sz w:val="32"/>
          <w:szCs w:val="32"/>
          <w:lang w:val="en-US" w:eastAsia="zh-CN" w:bidi="ar-SA"/>
        </w:rPr>
        <w:t>9</w:t>
      </w:r>
    </w:p>
    <w:p w14:paraId="26311CE7">
      <w:pPr>
        <w:pStyle w:val="13"/>
        <w:keepNext w:val="0"/>
        <w:keepLines w:val="0"/>
        <w:pageBreakBefore w:val="0"/>
        <w:widowControl w:val="0"/>
        <w:suppressAutoHyphens/>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第三部分 名词解释</w:t>
      </w:r>
      <w:r>
        <w:tab/>
      </w:r>
      <w:r>
        <w:rPr>
          <w:rFonts w:hint="eastAsia" w:ascii="Times New Roman" w:hAnsi="Times New Roman" w:eastAsia="仿宋" w:cs="Times New Roman"/>
          <w:kern w:val="2"/>
          <w:sz w:val="32"/>
          <w:szCs w:val="32"/>
          <w:lang w:val="en-US" w:eastAsia="zh-CN" w:bidi="ar-SA"/>
        </w:rPr>
        <w:t>11</w:t>
      </w:r>
    </w:p>
    <w:p w14:paraId="686ED28E">
      <w:pPr>
        <w:pStyle w:val="13"/>
        <w:keepNext w:val="0"/>
        <w:keepLines w:val="0"/>
        <w:pageBreakBefore w:val="0"/>
        <w:widowControl w:val="0"/>
        <w:suppressAutoHyphens/>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第四部分 附件</w:t>
      </w:r>
      <w:r>
        <w:tab/>
      </w:r>
      <w:r>
        <w:rPr>
          <w:rFonts w:hint="eastAsia" w:ascii="Times New Roman" w:hAnsi="Times New Roman" w:eastAsia="仿宋" w:cs="Times New Roman"/>
          <w:kern w:val="2"/>
          <w:sz w:val="32"/>
          <w:szCs w:val="32"/>
          <w:lang w:val="en-US" w:eastAsia="zh-CN" w:bidi="ar-SA"/>
        </w:rPr>
        <w:t>14</w:t>
      </w:r>
    </w:p>
    <w:p w14:paraId="78A9883D">
      <w:pPr>
        <w:pStyle w:val="13"/>
        <w:keepNext w:val="0"/>
        <w:keepLines w:val="0"/>
        <w:pageBreakBefore w:val="0"/>
        <w:widowControl w:val="0"/>
        <w:suppressAutoHyphens/>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第五部分 附表</w:t>
      </w:r>
      <w:r>
        <w:tab/>
      </w:r>
      <w:r>
        <w:rPr>
          <w:rFonts w:hint="eastAsia" w:ascii="Times New Roman" w:hAnsi="Times New Roman" w:eastAsia="仿宋" w:cs="Times New Roman"/>
          <w:kern w:val="2"/>
          <w:sz w:val="32"/>
          <w:szCs w:val="32"/>
          <w:lang w:val="en-US" w:eastAsia="zh-CN" w:bidi="ar-SA"/>
        </w:rPr>
        <w:t>15</w:t>
      </w:r>
    </w:p>
    <w:p w14:paraId="1EB878FA">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一、收入支出决算总表</w:t>
      </w:r>
      <w:r>
        <w:tab/>
      </w:r>
      <w:r>
        <w:rPr>
          <w:rFonts w:hint="eastAsia" w:ascii="Times New Roman" w:hAnsi="Times New Roman" w:eastAsia="仿宋" w:cs="Times New Roman"/>
          <w:kern w:val="2"/>
          <w:sz w:val="32"/>
          <w:szCs w:val="32"/>
          <w:lang w:val="en-US" w:eastAsia="zh-CN" w:bidi="ar-SA"/>
        </w:rPr>
        <w:t>15</w:t>
      </w:r>
    </w:p>
    <w:p w14:paraId="1CAF342D">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二、收入决算表</w:t>
      </w:r>
      <w:r>
        <w:tab/>
      </w:r>
      <w:r>
        <w:rPr>
          <w:rFonts w:hint="eastAsia" w:ascii="Times New Roman" w:hAnsi="Times New Roman" w:eastAsia="仿宋" w:cs="Times New Roman"/>
          <w:kern w:val="2"/>
          <w:sz w:val="32"/>
          <w:szCs w:val="32"/>
          <w:lang w:val="en-US" w:eastAsia="zh-CN" w:bidi="ar-SA"/>
        </w:rPr>
        <w:t>15</w:t>
      </w:r>
    </w:p>
    <w:p w14:paraId="269AA2CC">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三、支出决算表</w:t>
      </w:r>
      <w:r>
        <w:tab/>
      </w:r>
      <w:r>
        <w:rPr>
          <w:rFonts w:hint="eastAsia" w:ascii="Times New Roman" w:hAnsi="Times New Roman" w:eastAsia="仿宋" w:cs="Times New Roman"/>
          <w:kern w:val="2"/>
          <w:sz w:val="32"/>
          <w:szCs w:val="32"/>
          <w:lang w:val="en-US" w:eastAsia="zh-CN" w:bidi="ar-SA"/>
        </w:rPr>
        <w:t>15</w:t>
      </w:r>
    </w:p>
    <w:p w14:paraId="10224890">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四、财政拨款收入支出决算总表</w:t>
      </w:r>
      <w:r>
        <w:tab/>
      </w:r>
      <w:r>
        <w:rPr>
          <w:rFonts w:hint="eastAsia" w:ascii="Times New Roman" w:hAnsi="Times New Roman" w:eastAsia="仿宋" w:cs="Times New Roman"/>
          <w:kern w:val="2"/>
          <w:sz w:val="32"/>
          <w:szCs w:val="32"/>
          <w:lang w:val="en-US" w:eastAsia="zh-CN" w:bidi="ar-SA"/>
        </w:rPr>
        <w:t>15</w:t>
      </w:r>
    </w:p>
    <w:p w14:paraId="3063F4A7">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五、财政拨款支出决算明细表</w:t>
      </w:r>
      <w:r>
        <w:tab/>
      </w:r>
      <w:r>
        <w:rPr>
          <w:rFonts w:hint="eastAsia" w:ascii="Times New Roman" w:hAnsi="Times New Roman" w:eastAsia="仿宋" w:cs="Times New Roman"/>
          <w:kern w:val="2"/>
          <w:sz w:val="32"/>
          <w:szCs w:val="32"/>
          <w:lang w:val="en-US" w:eastAsia="zh-CN" w:bidi="ar-SA"/>
        </w:rPr>
        <w:t>15</w:t>
      </w:r>
    </w:p>
    <w:p w14:paraId="4FF33E3F">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_GB2312" w:cs="Times New Roman"/>
          <w:sz w:val="32"/>
          <w:lang w:val="en-US" w:eastAsia="zh-CN"/>
        </w:rPr>
        <w:t>六、一般公共预算财政拨款支出决算表</w:t>
      </w:r>
      <w:r>
        <w:tab/>
      </w:r>
      <w:r>
        <w:rPr>
          <w:rFonts w:hint="eastAsia" w:ascii="Times New Roman" w:hAnsi="Times New Roman" w:eastAsia="仿宋" w:cs="Times New Roman"/>
          <w:kern w:val="2"/>
          <w:sz w:val="32"/>
          <w:szCs w:val="32"/>
          <w:lang w:val="en-US" w:eastAsia="zh-CN" w:bidi="ar-SA"/>
        </w:rPr>
        <w:t>15</w:t>
      </w:r>
    </w:p>
    <w:p w14:paraId="648FFE2B">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七、一般公共预算财政拨款支出决算明细表</w:t>
      </w:r>
      <w:r>
        <w:tab/>
      </w:r>
      <w:r>
        <w:rPr>
          <w:rFonts w:hint="eastAsia" w:ascii="Times New Roman" w:hAnsi="Times New Roman" w:eastAsia="仿宋" w:cs="Times New Roman"/>
          <w:kern w:val="2"/>
          <w:sz w:val="32"/>
          <w:szCs w:val="32"/>
          <w:lang w:val="en-US" w:eastAsia="zh-CN" w:bidi="ar-SA"/>
        </w:rPr>
        <w:t>15</w:t>
      </w:r>
    </w:p>
    <w:p w14:paraId="4393DE27">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八、一般公共预算财政拨款基本支出决算明细表</w:t>
      </w:r>
      <w:r>
        <w:tab/>
      </w:r>
      <w:r>
        <w:rPr>
          <w:rFonts w:hint="eastAsia" w:ascii="Times New Roman" w:hAnsi="Times New Roman" w:eastAsia="仿宋" w:cs="Times New Roman"/>
          <w:kern w:val="2"/>
          <w:sz w:val="32"/>
          <w:szCs w:val="32"/>
          <w:lang w:val="en-US" w:eastAsia="zh-CN" w:bidi="ar-SA"/>
        </w:rPr>
        <w:t>15</w:t>
      </w:r>
    </w:p>
    <w:p w14:paraId="7C6E17A7">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_GB2312" w:cs="Times New Roman"/>
          <w:sz w:val="32"/>
          <w:lang w:val="en-US" w:eastAsia="zh-CN"/>
        </w:rPr>
        <w:t>九、一般公共预算财政拨款项目支出决算表</w:t>
      </w:r>
      <w:r>
        <w:tab/>
      </w:r>
      <w:r>
        <w:rPr>
          <w:rFonts w:hint="eastAsia" w:ascii="Times New Roman" w:hAnsi="Times New Roman" w:eastAsia="仿宋" w:cs="Times New Roman"/>
          <w:kern w:val="2"/>
          <w:sz w:val="32"/>
          <w:szCs w:val="32"/>
          <w:lang w:val="en-US" w:eastAsia="zh-CN" w:bidi="ar-SA"/>
        </w:rPr>
        <w:t>15</w:t>
      </w:r>
    </w:p>
    <w:p w14:paraId="18D1A235">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十、政府性基金预算财政拨款收入支出决算表</w:t>
      </w:r>
      <w:r>
        <w:tab/>
      </w:r>
      <w:r>
        <w:rPr>
          <w:rFonts w:hint="eastAsia" w:ascii="Times New Roman" w:hAnsi="Times New Roman" w:eastAsia="仿宋" w:cs="Times New Roman"/>
          <w:kern w:val="2"/>
          <w:sz w:val="32"/>
          <w:szCs w:val="32"/>
          <w:lang w:val="en-US" w:eastAsia="zh-CN" w:bidi="ar-SA"/>
        </w:rPr>
        <w:t>15</w:t>
      </w:r>
    </w:p>
    <w:p w14:paraId="001A1266">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_GB2312" w:cs="Times New Roman"/>
          <w:sz w:val="32"/>
          <w:lang w:val="en-US" w:eastAsia="zh-CN"/>
        </w:rPr>
        <w:t>十一、国有资本经营预算财政拨款收入支出决算表</w:t>
      </w:r>
      <w:r>
        <w:tab/>
      </w:r>
      <w:r>
        <w:rPr>
          <w:rFonts w:hint="eastAsia" w:ascii="Times New Roman" w:hAnsi="Times New Roman" w:eastAsia="仿宋" w:cs="Times New Roman"/>
          <w:kern w:val="2"/>
          <w:sz w:val="32"/>
          <w:szCs w:val="32"/>
          <w:lang w:val="en-US" w:eastAsia="zh-CN" w:bidi="ar-SA"/>
        </w:rPr>
        <w:t>15</w:t>
      </w:r>
    </w:p>
    <w:p w14:paraId="70E75B6D">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十二、国有资本经营预算财政拨款支出决算表</w:t>
      </w:r>
      <w:r>
        <w:tab/>
      </w:r>
      <w:r>
        <w:rPr>
          <w:rFonts w:hint="eastAsia" w:ascii="Times New Roman" w:hAnsi="Times New Roman" w:eastAsia="仿宋" w:cs="Times New Roman"/>
          <w:kern w:val="2"/>
          <w:sz w:val="32"/>
          <w:szCs w:val="32"/>
          <w:lang w:val="en-US" w:eastAsia="zh-CN" w:bidi="ar-SA"/>
        </w:rPr>
        <w:t>15</w:t>
      </w:r>
    </w:p>
    <w:p w14:paraId="7810782A">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十三、财政拨款“三公”经费支出决算表</w:t>
      </w:r>
      <w:r>
        <w:tab/>
      </w:r>
      <w:r>
        <w:rPr>
          <w:rFonts w:hint="eastAsia" w:ascii="Times New Roman" w:hAnsi="Times New Roman" w:eastAsia="仿宋" w:cs="Times New Roman"/>
          <w:kern w:val="2"/>
          <w:sz w:val="32"/>
          <w:szCs w:val="32"/>
          <w:lang w:val="en-US" w:eastAsia="zh-CN" w:bidi="ar-SA"/>
        </w:rPr>
        <w:t>15</w:t>
      </w:r>
    </w:p>
    <w:p w14:paraId="143DE872">
      <w:pPr>
        <w:pStyle w:val="14"/>
        <w:keepNext w:val="0"/>
        <w:keepLines w:val="0"/>
        <w:pageBreakBefore w:val="0"/>
        <w:widowControl w:val="0"/>
        <w:suppressAutoHyphens/>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32"/>
          <w:lang w:val="en-US" w:eastAsia="zh-CN"/>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bookmarkStart w:id="6" w:name="_Toc15396599"/>
      <w:bookmarkStart w:id="7" w:name="_Toc15377196"/>
    </w:p>
    <w:p w14:paraId="668A0A0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cs="Times New Roman"/>
          <w:b w:val="0"/>
          <w:bCs w:val="0"/>
          <w:kern w:val="2"/>
          <w:sz w:val="44"/>
          <w:szCs w:val="44"/>
          <w:lang w:val="en-US" w:eastAsia="zh-CN" w:bidi="ar-SA"/>
        </w:rPr>
      </w:pPr>
      <w:r>
        <w:rPr>
          <w:rFonts w:hint="eastAsia" w:ascii="Times New Roman" w:hAnsi="Times New Roman" w:eastAsia="方正小标宋_GBK" w:cs="Times New Roman"/>
          <w:b w:val="0"/>
          <w:bCs w:val="0"/>
          <w:kern w:val="2"/>
          <w:sz w:val="44"/>
          <w:szCs w:val="44"/>
          <w:lang w:val="en-US" w:eastAsia="zh-CN" w:bidi="ar-SA"/>
        </w:rPr>
        <w:t xml:space="preserve">第一部分  </w:t>
      </w:r>
      <w:r>
        <w:rPr>
          <w:rFonts w:hint="eastAsia" w:eastAsia="方正小标宋_GBK" w:cs="Times New Roman"/>
          <w:b w:val="0"/>
          <w:bCs w:val="0"/>
          <w:kern w:val="2"/>
          <w:sz w:val="44"/>
          <w:szCs w:val="44"/>
          <w:lang w:val="en-US" w:eastAsia="zh-CN" w:bidi="ar-SA"/>
        </w:rPr>
        <w:t>单位</w:t>
      </w:r>
      <w:r>
        <w:rPr>
          <w:rFonts w:hint="eastAsia" w:ascii="Times New Roman" w:hAnsi="Times New Roman" w:eastAsia="方正小标宋_GBK" w:cs="Times New Roman"/>
          <w:b w:val="0"/>
          <w:bCs w:val="0"/>
          <w:kern w:val="2"/>
          <w:sz w:val="44"/>
          <w:szCs w:val="44"/>
          <w:lang w:val="en-US" w:eastAsia="zh-CN" w:bidi="ar-SA"/>
        </w:rPr>
        <w:t>概况</w:t>
      </w:r>
      <w:bookmarkEnd w:id="6"/>
      <w:bookmarkEnd w:id="7"/>
    </w:p>
    <w:p w14:paraId="642D36B2">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bookmarkStart w:id="8" w:name="_Toc15377197"/>
      <w:bookmarkStart w:id="9" w:name="_Toc15396600"/>
    </w:p>
    <w:p w14:paraId="2FEF584D">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黑体_GBK" w:cs="Times New Roman"/>
          <w:bCs/>
          <w:color w:val="000000"/>
          <w:sz w:val="32"/>
          <w:szCs w:val="32"/>
          <w:lang w:val="en-US" w:eastAsia="zh-CN" w:bidi="ar-SA"/>
        </w:rPr>
        <w:t>一、</w:t>
      </w:r>
      <w:bookmarkEnd w:id="8"/>
      <w:bookmarkEnd w:id="9"/>
      <w:r>
        <w:rPr>
          <w:rFonts w:hint="eastAsia" w:eastAsia="方正黑体_GBK" w:cs="Times New Roman"/>
          <w:bCs/>
          <w:color w:val="000000"/>
          <w:sz w:val="32"/>
          <w:szCs w:val="32"/>
          <w:lang w:val="en-US" w:eastAsia="zh-CN" w:bidi="ar-SA"/>
        </w:rPr>
        <w:t>主要</w:t>
      </w:r>
      <w:r>
        <w:rPr>
          <w:rFonts w:hint="eastAsia" w:ascii="Times New Roman" w:hAnsi="Times New Roman" w:eastAsia="方正黑体_GBK" w:cs="Times New Roman"/>
          <w:bCs/>
          <w:color w:val="000000"/>
          <w:sz w:val="32"/>
          <w:szCs w:val="32"/>
          <w:lang w:val="en-US" w:eastAsia="zh-CN" w:bidi="ar-SA"/>
        </w:rPr>
        <w:t>职责</w:t>
      </w:r>
      <w:bookmarkStart w:id="10" w:name="_Toc15377200"/>
      <w:bookmarkStart w:id="11" w:name="_Toc15396601"/>
    </w:p>
    <w:p w14:paraId="66DE40FD">
      <w:pPr>
        <w:pStyle w:val="15"/>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攀枝花市社会福利院的主要职能是承担城区“三无”（无劳动能力、无生活来源、无法定抚养或赡养人）人员的供养、护理、医疗、康复和社会化养老服务等工作。</w:t>
      </w:r>
    </w:p>
    <w:p w14:paraId="4EEE79C9">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黑体_GBK" w:cs="Times New Roman"/>
          <w:bCs/>
          <w:color w:val="000000"/>
          <w:sz w:val="32"/>
          <w:szCs w:val="32"/>
          <w:lang w:val="en-US" w:eastAsia="zh-CN" w:bidi="ar-SA"/>
        </w:rPr>
        <w:t>二、机构设置</w:t>
      </w:r>
      <w:bookmarkEnd w:id="10"/>
      <w:bookmarkEnd w:id="11"/>
    </w:p>
    <w:p w14:paraId="42979B2D">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攀枝花市社会福利院为攀枝花市民政局下属全额拨款正科级事业单位，主要承担城区“三无”（无劳动能力、无生活来源、无法定抚养人或赡养人）人员的供养、护理、医疗、康复和社会化养老服务等工作，现内设</w:t>
      </w:r>
      <w:r>
        <w:rPr>
          <w:rFonts w:hint="eastAsia" w:ascii="Times New Roman" w:hAnsi="Times New Roman" w:eastAsia="方正仿宋_GBK" w:cs="Times New Roman"/>
          <w:bCs/>
          <w:color w:val="000000"/>
          <w:sz w:val="32"/>
          <w:szCs w:val="32"/>
          <w:lang w:val="en-US" w:eastAsia="zh-CN" w:bidi="ar-SA"/>
        </w:rPr>
        <w:t>3</w:t>
      </w:r>
      <w:r>
        <w:rPr>
          <w:rFonts w:hint="default" w:ascii="Times New Roman" w:hAnsi="Times New Roman" w:eastAsia="方正仿宋_GBK" w:cs="Times New Roman"/>
          <w:bCs/>
          <w:color w:val="000000"/>
          <w:sz w:val="32"/>
          <w:szCs w:val="32"/>
          <w:lang w:val="en-US" w:eastAsia="zh-CN" w:bidi="ar-SA"/>
        </w:rPr>
        <w:t>个</w:t>
      </w:r>
      <w:r>
        <w:rPr>
          <w:rFonts w:hint="eastAsia" w:ascii="Times New Roman" w:hAnsi="Times New Roman" w:eastAsia="方正仿宋_GBK" w:cs="Times New Roman"/>
          <w:bCs/>
          <w:color w:val="000000"/>
          <w:sz w:val="32"/>
          <w:szCs w:val="32"/>
          <w:lang w:val="en-US" w:eastAsia="zh-CN" w:bidi="ar-SA"/>
        </w:rPr>
        <w:t>股室</w:t>
      </w:r>
      <w:r>
        <w:rPr>
          <w:rFonts w:hint="default" w:ascii="Times New Roman" w:hAnsi="Times New Roman" w:eastAsia="方正仿宋_GBK" w:cs="Times New Roman"/>
          <w:bCs/>
          <w:color w:val="000000"/>
          <w:sz w:val="32"/>
          <w:szCs w:val="32"/>
          <w:lang w:val="en-US" w:eastAsia="zh-CN" w:bidi="ar-SA"/>
        </w:rPr>
        <w:t>，分别是办公室（财务室）、业务</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医务</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股和</w:t>
      </w:r>
      <w:r>
        <w:rPr>
          <w:rFonts w:hint="eastAsia" w:ascii="Times New Roman" w:hAnsi="Times New Roman" w:eastAsia="方正仿宋_GBK" w:cs="Times New Roman"/>
          <w:bCs/>
          <w:color w:val="000000"/>
          <w:sz w:val="32"/>
          <w:szCs w:val="32"/>
          <w:lang w:val="en-US" w:eastAsia="zh-CN" w:bidi="ar-SA"/>
        </w:rPr>
        <w:t>安全管理</w:t>
      </w:r>
      <w:r>
        <w:rPr>
          <w:rFonts w:hint="default" w:ascii="Times New Roman" w:hAnsi="Times New Roman" w:eastAsia="方正仿宋_GBK" w:cs="Times New Roman"/>
          <w:bCs/>
          <w:color w:val="000000"/>
          <w:sz w:val="32"/>
          <w:szCs w:val="32"/>
          <w:lang w:val="en-US" w:eastAsia="zh-CN" w:bidi="ar-SA"/>
        </w:rPr>
        <w:t>股，无下设其他机构。</w:t>
      </w:r>
    </w:p>
    <w:p w14:paraId="3F9B6D78">
      <w:pPr>
        <w:widowControl/>
        <w:jc w:val="left"/>
        <w:rPr>
          <w:rFonts w:ascii="Times New Roman" w:hAnsi="Times New Roman" w:eastAsia="宋体" w:cs="Times New Roman"/>
          <w:kern w:val="2"/>
          <w:sz w:val="21"/>
          <w:szCs w:val="24"/>
          <w:lang w:val="en-US" w:eastAsia="zh-CN" w:bidi="ar-SA"/>
        </w:rPr>
      </w:pPr>
      <w:r>
        <w:rPr>
          <w:rFonts w:ascii="Times New Roman" w:hAnsi="Times New Roman" w:eastAsia="仿宋"/>
          <w:color w:val="auto"/>
          <w:sz w:val="32"/>
          <w:szCs w:val="32"/>
          <w:highlight w:val="none"/>
        </w:rPr>
        <w:br w:type="page"/>
      </w:r>
    </w:p>
    <w:p w14:paraId="40B8D8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color w:val="auto"/>
          <w:highlight w:val="none"/>
        </w:rPr>
      </w:pPr>
      <w:bookmarkStart w:id="12" w:name="_Toc15377204"/>
      <w:bookmarkStart w:id="13" w:name="_Toc15396602"/>
      <w:r>
        <w:rPr>
          <w:rFonts w:hint="eastAsia" w:ascii="Times New Roman" w:hAnsi="Times New Roman" w:eastAsia="方正小标宋_GBK" w:cs="Times New Roman"/>
          <w:b w:val="0"/>
          <w:bCs w:val="0"/>
          <w:kern w:val="2"/>
          <w:sz w:val="44"/>
          <w:szCs w:val="44"/>
          <w:lang w:val="en-US" w:eastAsia="zh-CN" w:bidi="ar-SA"/>
        </w:rPr>
        <w:t>第二部分  2024年度</w:t>
      </w:r>
      <w:r>
        <w:rPr>
          <w:rFonts w:hint="eastAsia" w:eastAsia="方正小标宋_GBK" w:cs="Times New Roman"/>
          <w:b w:val="0"/>
          <w:bCs w:val="0"/>
          <w:kern w:val="2"/>
          <w:sz w:val="44"/>
          <w:szCs w:val="44"/>
          <w:lang w:val="en-US" w:eastAsia="zh-CN" w:bidi="ar-SA"/>
        </w:rPr>
        <w:t>单位</w:t>
      </w:r>
      <w:r>
        <w:rPr>
          <w:rFonts w:hint="eastAsia" w:ascii="Times New Roman" w:hAnsi="Times New Roman" w:eastAsia="方正小标宋_GBK" w:cs="Times New Roman"/>
          <w:b w:val="0"/>
          <w:bCs w:val="0"/>
          <w:kern w:val="2"/>
          <w:sz w:val="44"/>
          <w:szCs w:val="44"/>
          <w:lang w:val="en-US" w:eastAsia="zh-CN" w:bidi="ar-SA"/>
        </w:rPr>
        <w:t>决算情况说明</w:t>
      </w:r>
      <w:bookmarkEnd w:id="12"/>
      <w:bookmarkEnd w:id="13"/>
    </w:p>
    <w:p w14:paraId="54EF2079">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方正黑体_GBK" w:cs="Times New Roman"/>
          <w:bCs/>
          <w:color w:val="000000"/>
          <w:sz w:val="32"/>
          <w:szCs w:val="32"/>
          <w:lang w:val="en-US" w:eastAsia="zh-CN" w:bidi="ar-SA"/>
        </w:rPr>
      </w:pPr>
      <w:bookmarkStart w:id="14" w:name="_Toc15377205"/>
      <w:bookmarkStart w:id="15" w:name="_Toc15396603"/>
    </w:p>
    <w:p w14:paraId="377F53E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黑体_GBK" w:cs="Times New Roman"/>
          <w:bCs/>
          <w:color w:val="000000"/>
          <w:sz w:val="32"/>
          <w:szCs w:val="32"/>
          <w:lang w:val="en-US" w:eastAsia="zh-CN" w:bidi="ar-SA"/>
        </w:rPr>
        <w:t>一、收入支出决算总体情况说明</w:t>
      </w:r>
      <w:bookmarkEnd w:id="14"/>
      <w:bookmarkEnd w:id="15"/>
    </w:p>
    <w:p w14:paraId="31BED98D">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2024年度收入、支出总计均为542.57万元。与2023年度相比，收入、支出总计各增加7.63万元，增长1.43%。主要变动原因是政府性基金预算财政拨款项目经费的下拨和支出增加。</w:t>
      </w:r>
    </w:p>
    <w:p w14:paraId="1B7FEC16">
      <w:pPr>
        <w:keepNext w:val="0"/>
        <w:keepLines w:val="0"/>
        <w:pageBreakBefore w:val="0"/>
        <w:widowControl w:val="0"/>
        <w:kinsoku/>
        <w:wordWrap/>
        <w:overflowPunct/>
        <w:topLinePunct w:val="0"/>
        <w:autoSpaceDE/>
        <w:autoSpaceDN/>
        <w:bidi w:val="0"/>
        <w:adjustRightInd/>
        <w:snapToGrid/>
        <w:ind w:firstLine="420" w:firstLineChars="200"/>
        <w:textAlignment w:val="auto"/>
      </w:pPr>
    </w:p>
    <w:p w14:paraId="4362A7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16" w:name="_Toc15377206"/>
      <w:bookmarkStart w:id="17" w:name="_Toc15396604"/>
      <w:r>
        <w:drawing>
          <wp:anchor distT="0" distB="0" distL="114300" distR="114300" simplePos="0" relativeHeight="251661312" behindDoc="0" locked="0" layoutInCell="1" allowOverlap="1">
            <wp:simplePos x="0" y="0"/>
            <wp:positionH relativeFrom="column">
              <wp:posOffset>-19050</wp:posOffset>
            </wp:positionH>
            <wp:positionV relativeFrom="page">
              <wp:posOffset>3844925</wp:posOffset>
            </wp:positionV>
            <wp:extent cx="5514340" cy="2903855"/>
            <wp:effectExtent l="0" t="0" r="10160" b="107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C80B1C3">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仿宋_GBK" w:cs="Times New Roman"/>
          <w:bCs/>
          <w:color w:val="000000"/>
          <w:kern w:val="2"/>
          <w:sz w:val="32"/>
          <w:szCs w:val="32"/>
          <w:lang w:val="en-US" w:eastAsia="zh-CN" w:bidi="ar-SA"/>
        </w:rPr>
      </w:pPr>
    </w:p>
    <w:p w14:paraId="154712BD">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仿宋_GBK" w:cs="Times New Roman"/>
          <w:bCs/>
          <w:color w:val="000000"/>
          <w:kern w:val="2"/>
          <w:sz w:val="32"/>
          <w:szCs w:val="32"/>
          <w:lang w:val="en-US" w:eastAsia="zh-CN" w:bidi="ar-SA"/>
        </w:rPr>
      </w:pPr>
    </w:p>
    <w:p w14:paraId="41E9E1A8">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仿宋_GBK" w:cs="Times New Roman"/>
          <w:bCs/>
          <w:color w:val="000000"/>
          <w:kern w:val="2"/>
          <w:sz w:val="32"/>
          <w:szCs w:val="32"/>
          <w:lang w:val="en-US" w:eastAsia="zh-CN" w:bidi="ar-SA"/>
        </w:rPr>
      </w:pPr>
    </w:p>
    <w:p w14:paraId="6DC7ED81">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仿宋_GBK" w:cs="Times New Roman"/>
          <w:bCs/>
          <w:color w:val="000000"/>
          <w:kern w:val="2"/>
          <w:sz w:val="32"/>
          <w:szCs w:val="32"/>
          <w:lang w:val="en-US" w:eastAsia="zh-CN" w:bidi="ar-SA"/>
        </w:rPr>
      </w:pPr>
    </w:p>
    <w:p w14:paraId="40E232AB">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仿宋_GBK" w:cs="Times New Roman"/>
          <w:bCs/>
          <w:color w:val="000000"/>
          <w:kern w:val="2"/>
          <w:sz w:val="32"/>
          <w:szCs w:val="32"/>
          <w:lang w:val="en-US" w:eastAsia="zh-CN" w:bidi="ar-SA"/>
        </w:rPr>
      </w:pPr>
    </w:p>
    <w:p w14:paraId="7267B4A9">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方正仿宋_GBK" w:cs="Times New Roman"/>
          <w:bCs/>
          <w:color w:val="000000"/>
          <w:kern w:val="2"/>
          <w:sz w:val="32"/>
          <w:szCs w:val="32"/>
          <w:lang w:val="en-US" w:eastAsia="zh-CN" w:bidi="ar-SA"/>
        </w:rPr>
      </w:pPr>
    </w:p>
    <w:p w14:paraId="271DAAB4">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方正仿宋_GBK" w:cs="Times New Roman"/>
          <w:bCs/>
          <w:color w:val="000000"/>
          <w:kern w:val="2"/>
          <w:sz w:val="32"/>
          <w:szCs w:val="32"/>
          <w:lang w:val="en-US" w:eastAsia="zh-CN" w:bidi="ar-SA"/>
        </w:rPr>
      </w:pPr>
    </w:p>
    <w:p w14:paraId="4CD34987">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（图1：收入、支出决算总计变动情况图）</w:t>
      </w:r>
    </w:p>
    <w:p w14:paraId="6793222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黑体_GBK" w:cs="Times New Roman"/>
          <w:bCs/>
          <w:color w:val="000000"/>
          <w:sz w:val="32"/>
          <w:szCs w:val="32"/>
          <w:lang w:val="en-US" w:eastAsia="zh-CN" w:bidi="ar-SA"/>
        </w:rPr>
        <w:t>二、收入决算情况说明</w:t>
      </w:r>
      <w:bookmarkEnd w:id="16"/>
      <w:bookmarkEnd w:id="17"/>
    </w:p>
    <w:p w14:paraId="2EBB40D1">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2024年度本年收入合计542.57万元，其中：一般公共预算财政拨款收入486.67万元，占89.7%；政府性基金预算财政拨款收入55.9万元，占10.3%。</w:t>
      </w:r>
    </w:p>
    <w:p w14:paraId="244393BA">
      <w:pPr>
        <w:ind w:firstLine="800" w:firstLineChars="250"/>
        <w:rPr>
          <w:rFonts w:hint="eastAsia" w:ascii="Times New Roman" w:hAnsi="Times New Roman" w:eastAsia="仿宋_GB2312" w:cs="仿宋_GB2312"/>
          <w:color w:val="auto"/>
          <w:sz w:val="32"/>
          <w:szCs w:val="32"/>
          <w:highlight w:val="none"/>
          <w:lang w:eastAsia="zh-CN"/>
        </w:rPr>
      </w:pPr>
    </w:p>
    <w:p w14:paraId="0306F1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3DDB57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r>
        <w:drawing>
          <wp:anchor distT="0" distB="0" distL="114300" distR="114300" simplePos="0" relativeHeight="251662336" behindDoc="0" locked="0" layoutInCell="1" allowOverlap="1">
            <wp:simplePos x="0" y="0"/>
            <wp:positionH relativeFrom="column">
              <wp:posOffset>275590</wp:posOffset>
            </wp:positionH>
            <wp:positionV relativeFrom="page">
              <wp:posOffset>918845</wp:posOffset>
            </wp:positionV>
            <wp:extent cx="4745355" cy="2678430"/>
            <wp:effectExtent l="0" t="0" r="17145" b="7620"/>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4B708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300131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0D01C6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2E8229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378F22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4B016EF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bCs/>
          <w:color w:val="000000"/>
          <w:kern w:val="2"/>
          <w:sz w:val="32"/>
          <w:szCs w:val="32"/>
          <w:lang w:val="en-US" w:eastAsia="zh-CN" w:bidi="ar-SA"/>
        </w:rPr>
      </w:pPr>
    </w:p>
    <w:p w14:paraId="00CB65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（图2：收入决算结构图）</w:t>
      </w:r>
      <w:bookmarkStart w:id="18" w:name="_Toc15396605"/>
      <w:bookmarkStart w:id="19" w:name="_Toc15377207"/>
    </w:p>
    <w:p w14:paraId="3534A8A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黑体_GBK" w:cs="Times New Roman"/>
          <w:bCs/>
          <w:color w:val="000000"/>
          <w:sz w:val="32"/>
          <w:szCs w:val="32"/>
          <w:lang w:val="en-US" w:eastAsia="zh-CN" w:bidi="ar-SA"/>
        </w:rPr>
        <w:t>三、支出决算情况说明</w:t>
      </w:r>
      <w:bookmarkEnd w:id="18"/>
      <w:bookmarkEnd w:id="19"/>
    </w:p>
    <w:p w14:paraId="6964531E">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2024年度本年支出合计542.57万元，其中：基本支出369.93万元，占68.18%；项目支出172.64万元，占31.82%。</w:t>
      </w:r>
    </w:p>
    <w:p w14:paraId="500CCCB2">
      <w:pPr>
        <w:ind w:firstLine="525" w:firstLineChars="25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3360" behindDoc="0" locked="0" layoutInCell="1" allowOverlap="1">
            <wp:simplePos x="0" y="0"/>
            <wp:positionH relativeFrom="column">
              <wp:posOffset>275590</wp:posOffset>
            </wp:positionH>
            <wp:positionV relativeFrom="page">
              <wp:posOffset>5120640</wp:posOffset>
            </wp:positionV>
            <wp:extent cx="4801870" cy="2752725"/>
            <wp:effectExtent l="0" t="0" r="17780" b="952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4C712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bookmarkStart w:id="20" w:name="_Toc15396606"/>
      <w:bookmarkStart w:id="21" w:name="_Toc15377208"/>
      <w:r>
        <w:rPr>
          <w:rFonts w:hint="eastAsia" w:ascii="Times New Roman" w:hAnsi="Times New Roman" w:eastAsia="方正仿宋_GBK" w:cs="Times New Roman"/>
          <w:bCs/>
          <w:color w:val="000000"/>
          <w:kern w:val="2"/>
          <w:sz w:val="32"/>
          <w:szCs w:val="32"/>
          <w:lang w:val="en-US" w:eastAsia="zh-CN" w:bidi="ar-SA"/>
        </w:rPr>
        <w:t>、</w:t>
      </w:r>
    </w:p>
    <w:p w14:paraId="1125B9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49757F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47580D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3D1261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7E8B307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bCs/>
          <w:color w:val="000000"/>
          <w:kern w:val="2"/>
          <w:sz w:val="32"/>
          <w:szCs w:val="32"/>
          <w:lang w:val="en-US" w:eastAsia="zh-CN" w:bidi="ar-SA"/>
        </w:rPr>
      </w:pPr>
    </w:p>
    <w:p w14:paraId="17169E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（图3：支出决算结构图）</w:t>
      </w:r>
    </w:p>
    <w:p w14:paraId="124F601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黑体_GBK" w:cs="Times New Roman"/>
          <w:bCs/>
          <w:color w:val="000000"/>
          <w:sz w:val="32"/>
          <w:szCs w:val="32"/>
          <w:lang w:val="en-US" w:eastAsia="zh-CN" w:bidi="ar-SA"/>
        </w:rPr>
        <w:t>四、财政拨款收入支出决算总体情况说明</w:t>
      </w:r>
      <w:bookmarkEnd w:id="20"/>
      <w:bookmarkEnd w:id="21"/>
    </w:p>
    <w:p w14:paraId="5D5CE7DF">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rPr>
      </w:pPr>
      <w:r>
        <w:rPr>
          <w:rFonts w:hint="eastAsia" w:ascii="Times New Roman" w:hAnsi="Times New Roman" w:eastAsia="方正仿宋_GBK" w:cs="Times New Roman"/>
          <w:bCs/>
          <w:color w:val="000000"/>
          <w:kern w:val="2"/>
          <w:sz w:val="32"/>
          <w:szCs w:val="32"/>
          <w:lang w:val="en-US" w:eastAsia="zh-CN" w:bidi="ar-SA"/>
        </w:rPr>
        <w:t>2024年度财政拨款收入、支出总计均为542.57万元。与2023年度相比，财政拨款收入总计、支出总计各增加7.63万元，增长1.43%。主要变动原因是政府性基金预算财政拨款项目经费的下拨和支出增加。</w:t>
      </w:r>
      <w:bookmarkStart w:id="22" w:name="_Toc15377209"/>
      <w:bookmarkStart w:id="23" w:name="_Toc15396607"/>
    </w:p>
    <w:p w14:paraId="2DA89DD4">
      <w:pPr>
        <w:spacing w:line="600" w:lineRule="exact"/>
        <w:ind w:firstLine="420" w:firstLineChars="200"/>
        <w:outlineLvl w:val="1"/>
        <w:rPr>
          <w:rFonts w:hint="eastAsia" w:ascii="Times New Roman" w:hAnsi="Times New Roman" w:eastAsia="黑体"/>
          <w:color w:val="auto"/>
          <w:sz w:val="32"/>
          <w:szCs w:val="32"/>
          <w:highlight w:val="none"/>
        </w:rPr>
      </w:pPr>
      <w:r>
        <w:drawing>
          <wp:anchor distT="0" distB="0" distL="114300" distR="114300" simplePos="0" relativeHeight="251660288" behindDoc="0" locked="0" layoutInCell="1" allowOverlap="1">
            <wp:simplePos x="0" y="0"/>
            <wp:positionH relativeFrom="column">
              <wp:posOffset>-18415</wp:posOffset>
            </wp:positionH>
            <wp:positionV relativeFrom="page">
              <wp:posOffset>1315085</wp:posOffset>
            </wp:positionV>
            <wp:extent cx="5266055" cy="2761615"/>
            <wp:effectExtent l="0" t="0" r="10795" b="6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8E7AF92">
      <w:pPr>
        <w:spacing w:line="600" w:lineRule="exact"/>
        <w:ind w:firstLine="640" w:firstLineChars="200"/>
        <w:outlineLvl w:val="1"/>
        <w:rPr>
          <w:rFonts w:hint="eastAsia" w:ascii="Times New Roman" w:hAnsi="Times New Roman" w:eastAsia="黑体"/>
          <w:color w:val="auto"/>
          <w:sz w:val="32"/>
          <w:szCs w:val="32"/>
          <w:highlight w:val="none"/>
        </w:rPr>
      </w:pPr>
    </w:p>
    <w:p w14:paraId="2C4A721E">
      <w:pPr>
        <w:spacing w:line="600" w:lineRule="exact"/>
        <w:ind w:firstLine="640" w:firstLineChars="200"/>
        <w:outlineLvl w:val="1"/>
        <w:rPr>
          <w:rFonts w:hint="eastAsia" w:ascii="Times New Roman" w:hAnsi="Times New Roman" w:eastAsia="黑体"/>
          <w:color w:val="auto"/>
          <w:sz w:val="32"/>
          <w:szCs w:val="32"/>
          <w:highlight w:val="none"/>
        </w:rPr>
      </w:pPr>
    </w:p>
    <w:p w14:paraId="54A7407C">
      <w:pPr>
        <w:spacing w:line="600" w:lineRule="exact"/>
        <w:ind w:firstLine="640" w:firstLineChars="200"/>
        <w:outlineLvl w:val="1"/>
        <w:rPr>
          <w:rFonts w:hint="eastAsia" w:ascii="Times New Roman" w:hAnsi="Times New Roman" w:eastAsia="黑体"/>
          <w:color w:val="auto"/>
          <w:sz w:val="32"/>
          <w:szCs w:val="32"/>
          <w:highlight w:val="none"/>
        </w:rPr>
      </w:pPr>
    </w:p>
    <w:p w14:paraId="6D18E34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bCs/>
          <w:color w:val="000000"/>
          <w:kern w:val="2"/>
          <w:sz w:val="32"/>
          <w:szCs w:val="32"/>
          <w:lang w:val="en-US" w:eastAsia="zh-CN" w:bidi="ar-SA"/>
        </w:rPr>
      </w:pPr>
    </w:p>
    <w:p w14:paraId="022E56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400F320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bCs/>
          <w:color w:val="000000"/>
          <w:kern w:val="2"/>
          <w:sz w:val="32"/>
          <w:szCs w:val="32"/>
          <w:lang w:val="en-US" w:eastAsia="zh-CN" w:bidi="ar-SA"/>
        </w:rPr>
      </w:pPr>
    </w:p>
    <w:p w14:paraId="2B7ECC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（图4：财政拨款收、支决算总计变动情况）</w:t>
      </w:r>
    </w:p>
    <w:p w14:paraId="0BBFCA7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黑体_GBK" w:cs="Times New Roman"/>
          <w:bCs/>
          <w:color w:val="000000"/>
          <w:sz w:val="32"/>
          <w:szCs w:val="32"/>
          <w:lang w:val="en-US" w:eastAsia="zh-CN" w:bidi="ar-SA"/>
        </w:rPr>
        <w:t>五、一般公共预算财政拨款支出决算情况说明</w:t>
      </w:r>
      <w:bookmarkEnd w:id="22"/>
      <w:bookmarkEnd w:id="23"/>
    </w:p>
    <w:p w14:paraId="0BF8D507">
      <w:pPr>
        <w:pStyle w:val="8"/>
        <w:keepNext w:val="0"/>
        <w:keepLines w:val="0"/>
        <w:pageBreakBefore w:val="0"/>
        <w:widowControl w:val="0"/>
        <w:kinsoku/>
        <w:wordWrap/>
        <w:overflowPunct/>
        <w:topLinePunct w:val="0"/>
        <w:autoSpaceDE/>
        <w:autoSpaceDN/>
        <w:bidi w:val="0"/>
        <w:adjustRightInd/>
        <w:snapToGrid/>
        <w:spacing w:beforeLines="-2147483648" w:line="600" w:lineRule="exact"/>
        <w:ind w:firstLine="643" w:firstLineChars="200"/>
        <w:textAlignment w:val="auto"/>
        <w:rPr>
          <w:rFonts w:hint="eastAsia" w:ascii="Times New Roman" w:hAnsi="Times New Roman" w:eastAsia="方正楷体_GBK" w:cs="Times New Roman"/>
          <w:b/>
          <w:kern w:val="2"/>
          <w:sz w:val="32"/>
          <w:szCs w:val="32"/>
        </w:rPr>
      </w:pPr>
      <w:bookmarkStart w:id="24" w:name="_Toc15377210"/>
      <w:r>
        <w:rPr>
          <w:rFonts w:hint="eastAsia" w:ascii="Times New Roman" w:hAnsi="Times New Roman" w:eastAsia="方正楷体_GBK" w:cs="Times New Roman"/>
          <w:b/>
          <w:kern w:val="2"/>
          <w:sz w:val="32"/>
          <w:szCs w:val="32"/>
        </w:rPr>
        <w:t>（一）一般公共预算财政拨款支出决算总体情况</w:t>
      </w:r>
      <w:bookmarkEnd w:id="24"/>
    </w:p>
    <w:p w14:paraId="4631FFD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drawing>
          <wp:anchor distT="0" distB="0" distL="114300" distR="114300" simplePos="0" relativeHeight="251664384" behindDoc="0" locked="0" layoutInCell="1" allowOverlap="1">
            <wp:simplePos x="0" y="0"/>
            <wp:positionH relativeFrom="column">
              <wp:posOffset>371475</wp:posOffset>
            </wp:positionH>
            <wp:positionV relativeFrom="page">
              <wp:posOffset>6619875</wp:posOffset>
            </wp:positionV>
            <wp:extent cx="4572000" cy="2743200"/>
            <wp:effectExtent l="0" t="0" r="0" b="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Times New Roman" w:hAnsi="Times New Roman" w:eastAsia="方正仿宋_GBK" w:cs="Times New Roman"/>
          <w:bCs/>
          <w:color w:val="000000"/>
          <w:kern w:val="2"/>
          <w:sz w:val="32"/>
          <w:szCs w:val="32"/>
          <w:lang w:val="en-US" w:eastAsia="zh-CN" w:bidi="ar-SA"/>
        </w:rPr>
        <w:t>2024年度一般公共预算财政拨款支出486.67万元，占本年支出合计的89.7%。与2023年度相比，一般公共预算财政拨款支出减少26.52万元，下降5.17%。主要变动原因是一般公共预算财政拨款项目支出减少。</w:t>
      </w:r>
    </w:p>
    <w:p w14:paraId="635327D5">
      <w:pPr>
        <w:pStyle w:val="8"/>
        <w:rPr>
          <w:rFonts w:hint="eastAsia" w:ascii="Times New Roman" w:hAnsi="Times New Roman" w:eastAsia="仿宋_GB2312" w:cs="仿宋_GB2312"/>
          <w:color w:val="auto"/>
          <w:kern w:val="2"/>
          <w:sz w:val="32"/>
          <w:szCs w:val="32"/>
          <w:highlight w:val="none"/>
          <w:lang w:val="en-US" w:eastAsia="zh-CN" w:bidi="ar-SA"/>
        </w:rPr>
      </w:pPr>
    </w:p>
    <w:p w14:paraId="286073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bookmarkStart w:id="25" w:name="_Toc15377211"/>
    </w:p>
    <w:p w14:paraId="699278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2A2A2B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744B0B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10DB86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74747F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0ECE16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（图5：一般公共预算财政拨款支出决算变动情况）</w:t>
      </w:r>
    </w:p>
    <w:p w14:paraId="5EBB1AA3">
      <w:pPr>
        <w:pStyle w:val="8"/>
        <w:keepNext w:val="0"/>
        <w:keepLines w:val="0"/>
        <w:pageBreakBefore w:val="0"/>
        <w:widowControl w:val="0"/>
        <w:kinsoku/>
        <w:wordWrap/>
        <w:overflowPunct/>
        <w:topLinePunct w:val="0"/>
        <w:autoSpaceDE/>
        <w:autoSpaceDN/>
        <w:bidi w:val="0"/>
        <w:adjustRightInd/>
        <w:snapToGrid/>
        <w:spacing w:beforeLines="-2147483648" w:line="600" w:lineRule="exact"/>
        <w:ind w:firstLine="643"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楷体_GBK" w:cs="Times New Roman"/>
          <w:b/>
          <w:kern w:val="2"/>
          <w:sz w:val="32"/>
          <w:szCs w:val="32"/>
        </w:rPr>
        <w:t>（二）一般公共预算财政拨款支出决算结构情况</w:t>
      </w:r>
      <w:bookmarkEnd w:id="25"/>
    </w:p>
    <w:p w14:paraId="2A78F4B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方正仿宋_GBK" w:cs="Times New Roman"/>
          <w:bCs/>
          <w:color w:val="000000"/>
          <w:kern w:val="2"/>
          <w:sz w:val="32"/>
          <w:szCs w:val="32"/>
          <w:lang w:val="en-US" w:eastAsia="zh-CN" w:bidi="ar-SA"/>
        </w:rPr>
        <w:t>2024年度一般公共预算财政拨款支出486.67万元，主要用于以下方面：社会保障和就业支出441.01万元，占90.62%；卫生健康支出20.68万元，占4.25%；住房保障支出24.98万元，占5.13%。</w:t>
      </w:r>
    </w:p>
    <w:p w14:paraId="7BB4B831">
      <w:pPr>
        <w:pStyle w:val="8"/>
        <w:rPr>
          <w:rFonts w:hint="eastAsia"/>
          <w:lang w:val="en-US" w:eastAsia="zh-CN"/>
        </w:rPr>
      </w:pPr>
      <w:r>
        <w:drawing>
          <wp:anchor distT="0" distB="0" distL="114300" distR="114300" simplePos="0" relativeHeight="251665408" behindDoc="0" locked="0" layoutInCell="1" allowOverlap="1">
            <wp:simplePos x="0" y="0"/>
            <wp:positionH relativeFrom="column">
              <wp:posOffset>476250</wp:posOffset>
            </wp:positionH>
            <wp:positionV relativeFrom="page">
              <wp:posOffset>2827655</wp:posOffset>
            </wp:positionV>
            <wp:extent cx="4572000" cy="2743200"/>
            <wp:effectExtent l="0" t="0" r="0" b="0"/>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86B47D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p>
    <w:p w14:paraId="09205E9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p>
    <w:p w14:paraId="2B957F7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p>
    <w:p w14:paraId="59B5BF8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p>
    <w:p w14:paraId="35AE788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p>
    <w:p w14:paraId="4BE688B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p>
    <w:p w14:paraId="01947B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（图6：一般公共预算财政拨款支出决算结构）</w:t>
      </w:r>
    </w:p>
    <w:p w14:paraId="77134744">
      <w:pPr>
        <w:pStyle w:val="8"/>
        <w:keepNext w:val="0"/>
        <w:keepLines w:val="0"/>
        <w:pageBreakBefore w:val="0"/>
        <w:widowControl w:val="0"/>
        <w:kinsoku/>
        <w:wordWrap/>
        <w:overflowPunct/>
        <w:topLinePunct w:val="0"/>
        <w:autoSpaceDE/>
        <w:autoSpaceDN/>
        <w:bidi w:val="0"/>
        <w:adjustRightInd/>
        <w:snapToGrid/>
        <w:spacing w:beforeLines="-2147483648" w:line="600" w:lineRule="exact"/>
        <w:ind w:firstLine="643" w:firstLineChars="200"/>
        <w:textAlignment w:val="auto"/>
        <w:rPr>
          <w:rFonts w:hint="eastAsia" w:ascii="Times New Roman" w:hAnsi="Times New Roman" w:eastAsia="方正楷体_GBK" w:cs="Times New Roman"/>
          <w:b/>
          <w:kern w:val="2"/>
          <w:sz w:val="32"/>
          <w:szCs w:val="32"/>
        </w:rPr>
      </w:pPr>
      <w:bookmarkStart w:id="26" w:name="_Toc15377212"/>
      <w:r>
        <w:rPr>
          <w:rFonts w:hint="eastAsia" w:ascii="Times New Roman" w:hAnsi="Times New Roman" w:eastAsia="方正楷体_GBK" w:cs="Times New Roman"/>
          <w:b/>
          <w:kern w:val="2"/>
          <w:sz w:val="32"/>
          <w:szCs w:val="32"/>
        </w:rPr>
        <w:t>（三）一般公共预算财政拨款支出决算具体情况</w:t>
      </w:r>
      <w:bookmarkEnd w:id="26"/>
    </w:p>
    <w:p w14:paraId="6663BE5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bookmarkStart w:id="27" w:name="_Toc15377444"/>
      <w:bookmarkStart w:id="28" w:name="_Toc15377213"/>
      <w:bookmarkStart w:id="29" w:name="_Toc15378460"/>
      <w:r>
        <w:rPr>
          <w:rFonts w:hint="eastAsia" w:ascii="Times New Roman" w:hAnsi="Times New Roman" w:eastAsia="方正仿宋_GBK" w:cs="Times New Roman"/>
          <w:bCs/>
          <w:color w:val="000000"/>
          <w:kern w:val="2"/>
          <w:sz w:val="32"/>
          <w:szCs w:val="32"/>
          <w:lang w:val="en-US" w:eastAsia="zh-CN" w:bidi="ar-SA"/>
        </w:rPr>
        <w:t>2024年度一般公共预算财政拨款支出决算数为486.67万元，完成预算100%。其中：</w:t>
      </w:r>
      <w:bookmarkEnd w:id="27"/>
      <w:bookmarkEnd w:id="28"/>
      <w:bookmarkEnd w:id="29"/>
    </w:p>
    <w:p w14:paraId="38576A3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
          <w:bCs w:val="0"/>
          <w:color w:val="000000"/>
          <w:kern w:val="2"/>
          <w:sz w:val="32"/>
          <w:szCs w:val="32"/>
          <w:lang w:val="en-US" w:eastAsia="zh-CN" w:bidi="ar-SA"/>
        </w:rPr>
        <w:t>1.社会保障和就业</w:t>
      </w:r>
      <w:r>
        <w:rPr>
          <w:rFonts w:hint="eastAsia" w:ascii="Times New Roman" w:hAnsi="Times New Roman" w:eastAsia="方正仿宋_GBK" w:cs="Times New Roman"/>
          <w:b/>
          <w:bCs w:val="0"/>
          <w:color w:val="000000"/>
          <w:kern w:val="2"/>
          <w:sz w:val="32"/>
          <w:szCs w:val="32"/>
          <w:lang w:val="en-US" w:eastAsia="zh-CN" w:bidi="ar-SA"/>
        </w:rPr>
        <w:t>支出</w:t>
      </w:r>
      <w:r>
        <w:rPr>
          <w:rFonts w:hint="default" w:ascii="Times New Roman" w:hAnsi="Times New Roman" w:eastAsia="方正仿宋_GBK" w:cs="Times New Roman"/>
          <w:b/>
          <w:bCs w:val="0"/>
          <w:color w:val="000000"/>
          <w:kern w:val="2"/>
          <w:sz w:val="32"/>
          <w:szCs w:val="32"/>
          <w:lang w:val="en-US" w:eastAsia="zh-CN" w:bidi="ar-SA"/>
        </w:rPr>
        <w:t>（类）行政事业单位养老支出（款）事业单位离退休（项）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45.99</w:t>
      </w:r>
      <w:r>
        <w:rPr>
          <w:rFonts w:hint="default" w:ascii="Times New Roman" w:hAnsi="Times New Roman" w:eastAsia="方正仿宋_GBK" w:cs="Times New Roman"/>
          <w:bCs/>
          <w:color w:val="000000"/>
          <w:kern w:val="2"/>
          <w:sz w:val="32"/>
          <w:szCs w:val="32"/>
          <w:lang w:val="en-US" w:eastAsia="zh-CN" w:bidi="ar-SA"/>
        </w:rPr>
        <w:t>万元，完成预算100%。</w:t>
      </w:r>
    </w:p>
    <w:p w14:paraId="69A95DD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
          <w:bCs w:val="0"/>
          <w:color w:val="000000"/>
          <w:kern w:val="2"/>
          <w:sz w:val="32"/>
          <w:szCs w:val="32"/>
          <w:lang w:val="en-US" w:eastAsia="zh-CN" w:bidi="ar-SA"/>
        </w:rPr>
        <w:t>2.社会保障和就业</w:t>
      </w:r>
      <w:r>
        <w:rPr>
          <w:rFonts w:hint="eastAsia" w:ascii="Times New Roman" w:hAnsi="Times New Roman" w:eastAsia="方正仿宋_GBK" w:cs="Times New Roman"/>
          <w:b/>
          <w:bCs w:val="0"/>
          <w:color w:val="000000"/>
          <w:kern w:val="2"/>
          <w:sz w:val="32"/>
          <w:szCs w:val="32"/>
          <w:lang w:val="en-US" w:eastAsia="zh-CN" w:bidi="ar-SA"/>
        </w:rPr>
        <w:t>支出</w:t>
      </w:r>
      <w:r>
        <w:rPr>
          <w:rFonts w:hint="default" w:ascii="Times New Roman" w:hAnsi="Times New Roman" w:eastAsia="方正仿宋_GBK" w:cs="Times New Roman"/>
          <w:b/>
          <w:bCs w:val="0"/>
          <w:color w:val="000000"/>
          <w:kern w:val="2"/>
          <w:sz w:val="32"/>
          <w:szCs w:val="32"/>
          <w:lang w:val="en-US" w:eastAsia="zh-CN" w:bidi="ar-SA"/>
        </w:rPr>
        <w:t>（类）行政事业单位养老支出（款）机关事业单位基本养老保险缴费支出（项）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33.01</w:t>
      </w:r>
      <w:r>
        <w:rPr>
          <w:rFonts w:hint="default" w:ascii="Times New Roman" w:hAnsi="Times New Roman" w:eastAsia="方正仿宋_GBK" w:cs="Times New Roman"/>
          <w:bCs/>
          <w:color w:val="000000"/>
          <w:kern w:val="2"/>
          <w:sz w:val="32"/>
          <w:szCs w:val="32"/>
          <w:lang w:val="en-US" w:eastAsia="zh-CN" w:bidi="ar-SA"/>
        </w:rPr>
        <w:t>万元，完成预算100%。</w:t>
      </w:r>
    </w:p>
    <w:p w14:paraId="3E666B5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3</w:t>
      </w:r>
      <w:r>
        <w:rPr>
          <w:rFonts w:hint="default" w:ascii="Times New Roman" w:hAnsi="Times New Roman" w:eastAsia="方正仿宋_GBK" w:cs="Times New Roman"/>
          <w:b/>
          <w:bCs w:val="0"/>
          <w:color w:val="000000"/>
          <w:kern w:val="2"/>
          <w:sz w:val="32"/>
          <w:szCs w:val="32"/>
          <w:lang w:val="en-US" w:eastAsia="zh-CN" w:bidi="ar-SA"/>
        </w:rPr>
        <w:t>.社会保障和就业</w:t>
      </w:r>
      <w:r>
        <w:rPr>
          <w:rFonts w:hint="eastAsia" w:ascii="Times New Roman" w:hAnsi="Times New Roman" w:eastAsia="方正仿宋_GBK" w:cs="Times New Roman"/>
          <w:b/>
          <w:bCs w:val="0"/>
          <w:color w:val="000000"/>
          <w:kern w:val="2"/>
          <w:sz w:val="32"/>
          <w:szCs w:val="32"/>
          <w:lang w:val="en-US" w:eastAsia="zh-CN" w:bidi="ar-SA"/>
        </w:rPr>
        <w:t>支出</w:t>
      </w:r>
      <w:r>
        <w:rPr>
          <w:rFonts w:hint="default" w:ascii="Times New Roman" w:hAnsi="Times New Roman" w:eastAsia="方正仿宋_GBK" w:cs="Times New Roman"/>
          <w:b/>
          <w:bCs w:val="0"/>
          <w:color w:val="000000"/>
          <w:kern w:val="2"/>
          <w:sz w:val="32"/>
          <w:szCs w:val="32"/>
          <w:lang w:val="en-US" w:eastAsia="zh-CN" w:bidi="ar-SA"/>
        </w:rPr>
        <w:t>（类）行政事业单位养老支出（款）机关事业单位</w:t>
      </w:r>
      <w:r>
        <w:rPr>
          <w:rFonts w:hint="eastAsia" w:ascii="Times New Roman" w:hAnsi="Times New Roman" w:eastAsia="方正仿宋_GBK" w:cs="Times New Roman"/>
          <w:b/>
          <w:bCs w:val="0"/>
          <w:color w:val="000000"/>
          <w:kern w:val="2"/>
          <w:sz w:val="32"/>
          <w:szCs w:val="32"/>
          <w:lang w:val="en-US" w:eastAsia="zh-CN" w:bidi="ar-SA"/>
        </w:rPr>
        <w:t>职业年金</w:t>
      </w:r>
      <w:r>
        <w:rPr>
          <w:rFonts w:hint="default" w:ascii="Times New Roman" w:hAnsi="Times New Roman" w:eastAsia="方正仿宋_GBK" w:cs="Times New Roman"/>
          <w:b/>
          <w:bCs w:val="0"/>
          <w:color w:val="000000"/>
          <w:kern w:val="2"/>
          <w:sz w:val="32"/>
          <w:szCs w:val="32"/>
          <w:lang w:val="en-US" w:eastAsia="zh-CN" w:bidi="ar-SA"/>
        </w:rPr>
        <w:t>缴费支出（项）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11.76</w:t>
      </w:r>
      <w:r>
        <w:rPr>
          <w:rFonts w:hint="default" w:ascii="Times New Roman" w:hAnsi="Times New Roman" w:eastAsia="方正仿宋_GBK" w:cs="Times New Roman"/>
          <w:bCs/>
          <w:color w:val="000000"/>
          <w:kern w:val="2"/>
          <w:sz w:val="32"/>
          <w:szCs w:val="32"/>
          <w:lang w:val="en-US" w:eastAsia="zh-CN" w:bidi="ar-SA"/>
        </w:rPr>
        <w:t>万元，完成预算100%。</w:t>
      </w:r>
    </w:p>
    <w:p w14:paraId="65B2247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4</w:t>
      </w:r>
      <w:r>
        <w:rPr>
          <w:rFonts w:hint="default" w:ascii="Times New Roman" w:hAnsi="Times New Roman" w:eastAsia="方正仿宋_GBK" w:cs="Times New Roman"/>
          <w:b/>
          <w:bCs w:val="0"/>
          <w:color w:val="000000"/>
          <w:kern w:val="2"/>
          <w:sz w:val="32"/>
          <w:szCs w:val="32"/>
          <w:lang w:val="en-US" w:eastAsia="zh-CN" w:bidi="ar-SA"/>
        </w:rPr>
        <w:t>.社会保障和就业</w:t>
      </w:r>
      <w:r>
        <w:rPr>
          <w:rFonts w:hint="eastAsia" w:ascii="Times New Roman" w:hAnsi="Times New Roman" w:eastAsia="方正仿宋_GBK" w:cs="Times New Roman"/>
          <w:b/>
          <w:bCs w:val="0"/>
          <w:color w:val="000000"/>
          <w:kern w:val="2"/>
          <w:sz w:val="32"/>
          <w:szCs w:val="32"/>
          <w:lang w:val="en-US" w:eastAsia="zh-CN" w:bidi="ar-SA"/>
        </w:rPr>
        <w:t>支出</w:t>
      </w:r>
      <w:r>
        <w:rPr>
          <w:rFonts w:hint="default" w:ascii="Times New Roman" w:hAnsi="Times New Roman" w:eastAsia="方正仿宋_GBK" w:cs="Times New Roman"/>
          <w:b/>
          <w:bCs w:val="0"/>
          <w:color w:val="000000"/>
          <w:kern w:val="2"/>
          <w:sz w:val="32"/>
          <w:szCs w:val="32"/>
          <w:lang w:val="en-US" w:eastAsia="zh-CN" w:bidi="ar-SA"/>
        </w:rPr>
        <w:t>（类）社会福利（款）社会福利事业单位（项）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272.42</w:t>
      </w:r>
      <w:r>
        <w:rPr>
          <w:rFonts w:hint="default" w:ascii="Times New Roman" w:hAnsi="Times New Roman" w:eastAsia="方正仿宋_GBK" w:cs="Times New Roman"/>
          <w:bCs/>
          <w:color w:val="000000"/>
          <w:kern w:val="2"/>
          <w:sz w:val="32"/>
          <w:szCs w:val="32"/>
          <w:lang w:val="en-US" w:eastAsia="zh-CN" w:bidi="ar-SA"/>
        </w:rPr>
        <w:t>万元，完成预算100%。</w:t>
      </w:r>
    </w:p>
    <w:p w14:paraId="3F6C620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5</w:t>
      </w:r>
      <w:r>
        <w:rPr>
          <w:rFonts w:hint="default" w:ascii="Times New Roman" w:hAnsi="Times New Roman" w:eastAsia="方正仿宋_GBK" w:cs="Times New Roman"/>
          <w:b/>
          <w:bCs w:val="0"/>
          <w:color w:val="000000"/>
          <w:kern w:val="2"/>
          <w:sz w:val="32"/>
          <w:szCs w:val="32"/>
          <w:lang w:val="en-US" w:eastAsia="zh-CN" w:bidi="ar-SA"/>
        </w:rPr>
        <w:t>.社会保障和就业</w:t>
      </w:r>
      <w:r>
        <w:rPr>
          <w:rFonts w:hint="eastAsia" w:ascii="Times New Roman" w:hAnsi="Times New Roman" w:eastAsia="方正仿宋_GBK" w:cs="Times New Roman"/>
          <w:b/>
          <w:bCs w:val="0"/>
          <w:color w:val="000000"/>
          <w:kern w:val="2"/>
          <w:sz w:val="32"/>
          <w:szCs w:val="32"/>
          <w:lang w:val="en-US" w:eastAsia="zh-CN" w:bidi="ar-SA"/>
        </w:rPr>
        <w:t>支出</w:t>
      </w:r>
      <w:r>
        <w:rPr>
          <w:rFonts w:hint="default" w:ascii="Times New Roman" w:hAnsi="Times New Roman" w:eastAsia="方正仿宋_GBK" w:cs="Times New Roman"/>
          <w:b/>
          <w:bCs w:val="0"/>
          <w:color w:val="000000"/>
          <w:kern w:val="2"/>
          <w:sz w:val="32"/>
          <w:szCs w:val="32"/>
          <w:lang w:val="en-US" w:eastAsia="zh-CN" w:bidi="ar-SA"/>
        </w:rPr>
        <w:t>（类）社会福利（款）</w:t>
      </w:r>
      <w:r>
        <w:rPr>
          <w:rFonts w:hint="eastAsia" w:ascii="Times New Roman" w:hAnsi="Times New Roman" w:eastAsia="方正仿宋_GBK" w:cs="Times New Roman"/>
          <w:b/>
          <w:bCs w:val="0"/>
          <w:color w:val="000000"/>
          <w:kern w:val="2"/>
          <w:sz w:val="32"/>
          <w:szCs w:val="32"/>
          <w:lang w:val="en-US" w:eastAsia="zh-CN" w:bidi="ar-SA"/>
        </w:rPr>
        <w:t>养老服务</w:t>
      </w:r>
      <w:r>
        <w:rPr>
          <w:rFonts w:hint="default" w:ascii="Times New Roman" w:hAnsi="Times New Roman" w:eastAsia="方正仿宋_GBK" w:cs="Times New Roman"/>
          <w:b/>
          <w:bCs w:val="0"/>
          <w:color w:val="000000"/>
          <w:kern w:val="2"/>
          <w:sz w:val="32"/>
          <w:szCs w:val="32"/>
          <w:lang w:val="en-US" w:eastAsia="zh-CN" w:bidi="ar-SA"/>
        </w:rPr>
        <w:t>（项）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20.44</w:t>
      </w:r>
      <w:r>
        <w:rPr>
          <w:rFonts w:hint="default" w:ascii="Times New Roman" w:hAnsi="Times New Roman" w:eastAsia="方正仿宋_GBK" w:cs="Times New Roman"/>
          <w:bCs/>
          <w:color w:val="000000"/>
          <w:kern w:val="2"/>
          <w:sz w:val="32"/>
          <w:szCs w:val="32"/>
          <w:lang w:val="en-US" w:eastAsia="zh-CN" w:bidi="ar-SA"/>
        </w:rPr>
        <w:t>万元，完成预算100%。</w:t>
      </w:r>
    </w:p>
    <w:p w14:paraId="100BCF6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6.</w:t>
      </w:r>
      <w:r>
        <w:rPr>
          <w:rFonts w:hint="default" w:ascii="Times New Roman" w:hAnsi="Times New Roman" w:eastAsia="方正仿宋_GBK" w:cs="Times New Roman"/>
          <w:b/>
          <w:bCs w:val="0"/>
          <w:color w:val="000000"/>
          <w:kern w:val="2"/>
          <w:sz w:val="32"/>
          <w:szCs w:val="32"/>
          <w:lang w:val="en-US" w:eastAsia="zh-CN" w:bidi="ar-SA"/>
        </w:rPr>
        <w:t>社会保障和就业</w:t>
      </w:r>
      <w:r>
        <w:rPr>
          <w:rFonts w:hint="eastAsia" w:ascii="Times New Roman" w:hAnsi="Times New Roman" w:eastAsia="方正仿宋_GBK" w:cs="Times New Roman"/>
          <w:b/>
          <w:bCs w:val="0"/>
          <w:color w:val="000000"/>
          <w:kern w:val="2"/>
          <w:sz w:val="32"/>
          <w:szCs w:val="32"/>
          <w:lang w:val="en-US" w:eastAsia="zh-CN" w:bidi="ar-SA"/>
        </w:rPr>
        <w:t>支出</w:t>
      </w:r>
      <w:r>
        <w:rPr>
          <w:rFonts w:hint="default" w:ascii="Times New Roman" w:hAnsi="Times New Roman" w:eastAsia="方正仿宋_GBK" w:cs="Times New Roman"/>
          <w:b/>
          <w:bCs w:val="0"/>
          <w:color w:val="000000"/>
          <w:kern w:val="2"/>
          <w:sz w:val="32"/>
          <w:szCs w:val="32"/>
          <w:lang w:val="en-US" w:eastAsia="zh-CN" w:bidi="ar-SA"/>
        </w:rPr>
        <w:t>（类）</w:t>
      </w:r>
      <w:r>
        <w:rPr>
          <w:rFonts w:hint="eastAsia" w:ascii="Times New Roman" w:hAnsi="Times New Roman" w:eastAsia="方正仿宋_GBK" w:cs="Times New Roman"/>
          <w:b/>
          <w:bCs w:val="0"/>
          <w:color w:val="000000"/>
          <w:kern w:val="2"/>
          <w:sz w:val="32"/>
          <w:szCs w:val="32"/>
          <w:lang w:val="en-US" w:eastAsia="zh-CN" w:bidi="ar-SA"/>
        </w:rPr>
        <w:t>特困人员救助供养</w:t>
      </w:r>
      <w:r>
        <w:rPr>
          <w:rFonts w:hint="default" w:ascii="Times New Roman" w:hAnsi="Times New Roman" w:eastAsia="方正仿宋_GBK" w:cs="Times New Roman"/>
          <w:b/>
          <w:bCs w:val="0"/>
          <w:color w:val="000000"/>
          <w:kern w:val="2"/>
          <w:sz w:val="32"/>
          <w:szCs w:val="32"/>
          <w:lang w:val="en-US" w:eastAsia="zh-CN" w:bidi="ar-SA"/>
        </w:rPr>
        <w:t xml:space="preserve">（款） </w:t>
      </w:r>
      <w:r>
        <w:rPr>
          <w:rFonts w:hint="eastAsia" w:ascii="Times New Roman" w:hAnsi="Times New Roman" w:eastAsia="方正仿宋_GBK" w:cs="Times New Roman"/>
          <w:b/>
          <w:bCs w:val="0"/>
          <w:color w:val="000000"/>
          <w:kern w:val="2"/>
          <w:sz w:val="32"/>
          <w:szCs w:val="32"/>
          <w:lang w:val="en-US" w:eastAsia="zh-CN" w:bidi="ar-SA"/>
        </w:rPr>
        <w:t>城市特困人员救助供养支出</w:t>
      </w:r>
      <w:r>
        <w:rPr>
          <w:rFonts w:hint="default" w:ascii="Times New Roman" w:hAnsi="Times New Roman" w:eastAsia="方正仿宋_GBK" w:cs="Times New Roman"/>
          <w:b/>
          <w:bCs w:val="0"/>
          <w:color w:val="000000"/>
          <w:kern w:val="2"/>
          <w:sz w:val="32"/>
          <w:szCs w:val="32"/>
          <w:lang w:val="en-US" w:eastAsia="zh-CN" w:bidi="ar-SA"/>
        </w:rPr>
        <w:t>（项）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53.49</w:t>
      </w:r>
      <w:r>
        <w:rPr>
          <w:rFonts w:hint="default" w:ascii="Times New Roman" w:hAnsi="Times New Roman" w:eastAsia="方正仿宋_GBK" w:cs="Times New Roman"/>
          <w:bCs/>
          <w:color w:val="000000"/>
          <w:kern w:val="2"/>
          <w:sz w:val="32"/>
          <w:szCs w:val="32"/>
          <w:lang w:val="en-US" w:eastAsia="zh-CN" w:bidi="ar-SA"/>
        </w:rPr>
        <w:t>万元，完成预算100%。</w:t>
      </w:r>
    </w:p>
    <w:p w14:paraId="04B8866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7.</w:t>
      </w:r>
      <w:r>
        <w:rPr>
          <w:rFonts w:hint="default" w:ascii="Times New Roman" w:hAnsi="Times New Roman" w:eastAsia="方正仿宋_GBK" w:cs="Times New Roman"/>
          <w:b/>
          <w:bCs w:val="0"/>
          <w:color w:val="000000"/>
          <w:kern w:val="2"/>
          <w:sz w:val="32"/>
          <w:szCs w:val="32"/>
          <w:lang w:val="en-US" w:eastAsia="zh-CN" w:bidi="ar-SA"/>
        </w:rPr>
        <w:t>社会保障和就业</w:t>
      </w:r>
      <w:r>
        <w:rPr>
          <w:rFonts w:hint="eastAsia" w:ascii="Times New Roman" w:hAnsi="Times New Roman" w:eastAsia="方正仿宋_GBK" w:cs="Times New Roman"/>
          <w:b/>
          <w:bCs w:val="0"/>
          <w:color w:val="000000"/>
          <w:kern w:val="2"/>
          <w:sz w:val="32"/>
          <w:szCs w:val="32"/>
          <w:lang w:val="en-US" w:eastAsia="zh-CN" w:bidi="ar-SA"/>
        </w:rPr>
        <w:t>支出</w:t>
      </w:r>
      <w:r>
        <w:rPr>
          <w:rFonts w:hint="default" w:ascii="Times New Roman" w:hAnsi="Times New Roman" w:eastAsia="方正仿宋_GBK" w:cs="Times New Roman"/>
          <w:b/>
          <w:bCs w:val="0"/>
          <w:color w:val="000000"/>
          <w:kern w:val="2"/>
          <w:sz w:val="32"/>
          <w:szCs w:val="32"/>
          <w:lang w:val="en-US" w:eastAsia="zh-CN" w:bidi="ar-SA"/>
        </w:rPr>
        <w:t>（类）</w:t>
      </w:r>
      <w:r>
        <w:rPr>
          <w:rFonts w:hint="eastAsia" w:ascii="Times New Roman" w:hAnsi="Times New Roman" w:eastAsia="方正仿宋_GBK" w:cs="Times New Roman"/>
          <w:b/>
          <w:bCs w:val="0"/>
          <w:color w:val="000000"/>
          <w:kern w:val="2"/>
          <w:sz w:val="32"/>
          <w:szCs w:val="32"/>
          <w:lang w:val="en-US" w:eastAsia="zh-CN" w:bidi="ar-SA"/>
        </w:rPr>
        <w:t>其他生活救助</w:t>
      </w:r>
      <w:r>
        <w:rPr>
          <w:rFonts w:hint="default" w:ascii="Times New Roman" w:hAnsi="Times New Roman" w:eastAsia="方正仿宋_GBK" w:cs="Times New Roman"/>
          <w:b/>
          <w:bCs w:val="0"/>
          <w:color w:val="000000"/>
          <w:kern w:val="2"/>
          <w:sz w:val="32"/>
          <w:szCs w:val="32"/>
          <w:lang w:val="en-US" w:eastAsia="zh-CN" w:bidi="ar-SA"/>
        </w:rPr>
        <w:t xml:space="preserve">（款） </w:t>
      </w:r>
      <w:r>
        <w:rPr>
          <w:rFonts w:hint="eastAsia" w:ascii="Times New Roman" w:hAnsi="Times New Roman" w:eastAsia="方正仿宋_GBK" w:cs="Times New Roman"/>
          <w:b/>
          <w:bCs w:val="0"/>
          <w:color w:val="000000"/>
          <w:kern w:val="2"/>
          <w:sz w:val="32"/>
          <w:szCs w:val="32"/>
          <w:lang w:val="en-US" w:eastAsia="zh-CN" w:bidi="ar-SA"/>
        </w:rPr>
        <w:t>其他城市生活救助</w:t>
      </w:r>
      <w:r>
        <w:rPr>
          <w:rFonts w:hint="default" w:ascii="Times New Roman" w:hAnsi="Times New Roman" w:eastAsia="方正仿宋_GBK" w:cs="Times New Roman"/>
          <w:b/>
          <w:bCs w:val="0"/>
          <w:color w:val="000000"/>
          <w:kern w:val="2"/>
          <w:sz w:val="32"/>
          <w:szCs w:val="32"/>
          <w:lang w:val="en-US" w:eastAsia="zh-CN" w:bidi="ar-SA"/>
        </w:rPr>
        <w:t>（项）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3.9</w:t>
      </w:r>
      <w:r>
        <w:rPr>
          <w:rFonts w:hint="default" w:ascii="Times New Roman" w:hAnsi="Times New Roman" w:eastAsia="方正仿宋_GBK" w:cs="Times New Roman"/>
          <w:bCs/>
          <w:color w:val="000000"/>
          <w:kern w:val="2"/>
          <w:sz w:val="32"/>
          <w:szCs w:val="32"/>
          <w:lang w:val="en-US" w:eastAsia="zh-CN" w:bidi="ar-SA"/>
        </w:rPr>
        <w:t>万元，完成预算100%。</w:t>
      </w:r>
    </w:p>
    <w:p w14:paraId="69EC278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8</w:t>
      </w:r>
      <w:r>
        <w:rPr>
          <w:rFonts w:hint="default" w:ascii="Times New Roman" w:hAnsi="Times New Roman" w:eastAsia="方正仿宋_GBK" w:cs="Times New Roman"/>
          <w:b/>
          <w:bCs w:val="0"/>
          <w:color w:val="000000"/>
          <w:kern w:val="2"/>
          <w:sz w:val="32"/>
          <w:szCs w:val="32"/>
          <w:lang w:val="en-US" w:eastAsia="zh-CN" w:bidi="ar-SA"/>
        </w:rPr>
        <w:t>.</w:t>
      </w:r>
      <w:r>
        <w:rPr>
          <w:rFonts w:hint="eastAsia" w:ascii="Times New Roman" w:hAnsi="Times New Roman" w:eastAsia="方正仿宋_GBK" w:cs="Times New Roman"/>
          <w:b/>
          <w:bCs w:val="0"/>
          <w:color w:val="000000"/>
          <w:kern w:val="2"/>
          <w:sz w:val="32"/>
          <w:szCs w:val="32"/>
          <w:lang w:val="en-US" w:eastAsia="zh-CN" w:bidi="ar-SA"/>
        </w:rPr>
        <w:t>卫生健康支出</w:t>
      </w:r>
      <w:r>
        <w:rPr>
          <w:rFonts w:hint="default" w:ascii="Times New Roman" w:hAnsi="Times New Roman" w:eastAsia="方正仿宋_GBK" w:cs="Times New Roman"/>
          <w:b/>
          <w:bCs w:val="0"/>
          <w:color w:val="000000"/>
          <w:kern w:val="2"/>
          <w:sz w:val="32"/>
          <w:szCs w:val="32"/>
          <w:lang w:val="en-US" w:eastAsia="zh-CN" w:bidi="ar-SA"/>
        </w:rPr>
        <w:t>（类）行政事业单位医疗（款） 事业单位医疗（项）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16.47</w:t>
      </w:r>
      <w:r>
        <w:rPr>
          <w:rFonts w:hint="default" w:ascii="Times New Roman" w:hAnsi="Times New Roman" w:eastAsia="方正仿宋_GBK" w:cs="Times New Roman"/>
          <w:bCs/>
          <w:color w:val="000000"/>
          <w:kern w:val="2"/>
          <w:sz w:val="32"/>
          <w:szCs w:val="32"/>
          <w:lang w:val="en-US" w:eastAsia="zh-CN" w:bidi="ar-SA"/>
        </w:rPr>
        <w:t>万元，完成预算100%。</w:t>
      </w:r>
    </w:p>
    <w:p w14:paraId="12A528F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9</w:t>
      </w:r>
      <w:r>
        <w:rPr>
          <w:rFonts w:hint="default" w:ascii="Times New Roman" w:hAnsi="Times New Roman" w:eastAsia="方正仿宋_GBK" w:cs="Times New Roman"/>
          <w:b/>
          <w:bCs w:val="0"/>
          <w:color w:val="000000"/>
          <w:kern w:val="2"/>
          <w:sz w:val="32"/>
          <w:szCs w:val="32"/>
          <w:lang w:val="en-US" w:eastAsia="zh-CN" w:bidi="ar-SA"/>
        </w:rPr>
        <w:t>.</w:t>
      </w:r>
      <w:r>
        <w:rPr>
          <w:rFonts w:hint="eastAsia" w:ascii="Times New Roman" w:hAnsi="Times New Roman" w:eastAsia="方正仿宋_GBK" w:cs="Times New Roman"/>
          <w:b/>
          <w:bCs w:val="0"/>
          <w:color w:val="000000"/>
          <w:kern w:val="2"/>
          <w:sz w:val="32"/>
          <w:szCs w:val="32"/>
          <w:lang w:val="en-US" w:eastAsia="zh-CN" w:bidi="ar-SA"/>
        </w:rPr>
        <w:t>卫生健康支出</w:t>
      </w:r>
      <w:r>
        <w:rPr>
          <w:rFonts w:hint="default" w:ascii="Times New Roman" w:hAnsi="Times New Roman" w:eastAsia="方正仿宋_GBK" w:cs="Times New Roman"/>
          <w:b/>
          <w:bCs w:val="0"/>
          <w:color w:val="000000"/>
          <w:kern w:val="2"/>
          <w:sz w:val="32"/>
          <w:szCs w:val="32"/>
          <w:lang w:val="en-US" w:eastAsia="zh-CN" w:bidi="ar-SA"/>
        </w:rPr>
        <w:t xml:space="preserve">（类）行政事业单位医疗（款） </w:t>
      </w:r>
      <w:r>
        <w:rPr>
          <w:rFonts w:hint="eastAsia" w:ascii="Times New Roman" w:hAnsi="Times New Roman" w:eastAsia="方正仿宋_GBK" w:cs="Times New Roman"/>
          <w:b/>
          <w:bCs w:val="0"/>
          <w:color w:val="000000"/>
          <w:kern w:val="2"/>
          <w:sz w:val="32"/>
          <w:szCs w:val="32"/>
          <w:lang w:val="en-US" w:eastAsia="zh-CN" w:bidi="ar-SA"/>
        </w:rPr>
        <w:t>公务员医疗补助</w:t>
      </w:r>
      <w:r>
        <w:rPr>
          <w:rFonts w:hint="default" w:ascii="Times New Roman" w:hAnsi="Times New Roman" w:eastAsia="方正仿宋_GBK" w:cs="Times New Roman"/>
          <w:b/>
          <w:bCs w:val="0"/>
          <w:color w:val="000000"/>
          <w:kern w:val="2"/>
          <w:sz w:val="32"/>
          <w:szCs w:val="32"/>
          <w:lang w:val="en-US" w:eastAsia="zh-CN" w:bidi="ar-SA"/>
        </w:rPr>
        <w:t>（项）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2.17</w:t>
      </w:r>
      <w:r>
        <w:rPr>
          <w:rFonts w:hint="default" w:ascii="Times New Roman" w:hAnsi="Times New Roman" w:eastAsia="方正仿宋_GBK" w:cs="Times New Roman"/>
          <w:bCs/>
          <w:color w:val="000000"/>
          <w:kern w:val="2"/>
          <w:sz w:val="32"/>
          <w:szCs w:val="32"/>
          <w:lang w:val="en-US" w:eastAsia="zh-CN" w:bidi="ar-SA"/>
        </w:rPr>
        <w:t>万元，完成预算100%。</w:t>
      </w:r>
    </w:p>
    <w:p w14:paraId="4DE03F0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10</w:t>
      </w:r>
      <w:r>
        <w:rPr>
          <w:rFonts w:hint="default" w:ascii="Times New Roman" w:hAnsi="Times New Roman" w:eastAsia="方正仿宋_GBK" w:cs="Times New Roman"/>
          <w:b/>
          <w:bCs w:val="0"/>
          <w:color w:val="000000"/>
          <w:kern w:val="2"/>
          <w:sz w:val="32"/>
          <w:szCs w:val="32"/>
          <w:lang w:val="en-US" w:eastAsia="zh-CN" w:bidi="ar-SA"/>
        </w:rPr>
        <w:t>.</w:t>
      </w:r>
      <w:r>
        <w:rPr>
          <w:rFonts w:hint="eastAsia" w:ascii="Times New Roman" w:hAnsi="Times New Roman" w:eastAsia="方正仿宋_GBK" w:cs="Times New Roman"/>
          <w:b/>
          <w:bCs w:val="0"/>
          <w:color w:val="000000"/>
          <w:kern w:val="2"/>
          <w:sz w:val="32"/>
          <w:szCs w:val="32"/>
          <w:lang w:val="en-US" w:eastAsia="zh-CN" w:bidi="ar-SA"/>
        </w:rPr>
        <w:t>卫生健康支出</w:t>
      </w:r>
      <w:r>
        <w:rPr>
          <w:rFonts w:hint="default" w:ascii="Times New Roman" w:hAnsi="Times New Roman" w:eastAsia="方正仿宋_GBK" w:cs="Times New Roman"/>
          <w:b/>
          <w:bCs w:val="0"/>
          <w:color w:val="000000"/>
          <w:kern w:val="2"/>
          <w:sz w:val="32"/>
          <w:szCs w:val="32"/>
          <w:lang w:val="en-US" w:eastAsia="zh-CN" w:bidi="ar-SA"/>
        </w:rPr>
        <w:t xml:space="preserve">（类）行政事业单位医疗（款） </w:t>
      </w:r>
      <w:r>
        <w:rPr>
          <w:rFonts w:hint="eastAsia" w:ascii="Times New Roman" w:hAnsi="Times New Roman" w:eastAsia="方正仿宋_GBK" w:cs="Times New Roman"/>
          <w:b/>
          <w:bCs w:val="0"/>
          <w:color w:val="000000"/>
          <w:kern w:val="2"/>
          <w:sz w:val="32"/>
          <w:szCs w:val="32"/>
          <w:lang w:val="en-US" w:eastAsia="zh-CN" w:bidi="ar-SA"/>
        </w:rPr>
        <w:t>其他行政</w:t>
      </w:r>
      <w:r>
        <w:rPr>
          <w:rFonts w:hint="default" w:ascii="Times New Roman" w:hAnsi="Times New Roman" w:eastAsia="方正仿宋_GBK" w:cs="Times New Roman"/>
          <w:b/>
          <w:bCs w:val="0"/>
          <w:color w:val="000000"/>
          <w:kern w:val="2"/>
          <w:sz w:val="32"/>
          <w:szCs w:val="32"/>
          <w:lang w:val="en-US" w:eastAsia="zh-CN" w:bidi="ar-SA"/>
        </w:rPr>
        <w:t>事业单位医疗</w:t>
      </w:r>
      <w:r>
        <w:rPr>
          <w:rFonts w:hint="eastAsia" w:ascii="Times New Roman" w:hAnsi="Times New Roman" w:eastAsia="方正仿宋_GBK" w:cs="Times New Roman"/>
          <w:b/>
          <w:bCs w:val="0"/>
          <w:color w:val="000000"/>
          <w:kern w:val="2"/>
          <w:sz w:val="32"/>
          <w:szCs w:val="32"/>
          <w:lang w:val="en-US" w:eastAsia="zh-CN" w:bidi="ar-SA"/>
        </w:rPr>
        <w:t>支出</w:t>
      </w:r>
      <w:r>
        <w:rPr>
          <w:rFonts w:hint="default" w:ascii="Times New Roman" w:hAnsi="Times New Roman" w:eastAsia="方正仿宋_GBK" w:cs="Times New Roman"/>
          <w:b/>
          <w:bCs w:val="0"/>
          <w:color w:val="000000"/>
          <w:kern w:val="2"/>
          <w:sz w:val="32"/>
          <w:szCs w:val="32"/>
          <w:lang w:val="en-US" w:eastAsia="zh-CN" w:bidi="ar-SA"/>
        </w:rPr>
        <w:t>（项）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2.04</w:t>
      </w:r>
      <w:r>
        <w:rPr>
          <w:rFonts w:hint="default" w:ascii="Times New Roman" w:hAnsi="Times New Roman" w:eastAsia="方正仿宋_GBK" w:cs="Times New Roman"/>
          <w:bCs/>
          <w:color w:val="000000"/>
          <w:kern w:val="2"/>
          <w:sz w:val="32"/>
          <w:szCs w:val="32"/>
          <w:lang w:val="en-US" w:eastAsia="zh-CN" w:bidi="ar-SA"/>
        </w:rPr>
        <w:t>万元，完成预算100%。</w:t>
      </w:r>
    </w:p>
    <w:p w14:paraId="1D29373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11</w:t>
      </w:r>
      <w:r>
        <w:rPr>
          <w:rFonts w:hint="default" w:ascii="Times New Roman" w:hAnsi="Times New Roman" w:eastAsia="方正仿宋_GBK" w:cs="Times New Roman"/>
          <w:b/>
          <w:bCs w:val="0"/>
          <w:color w:val="000000"/>
          <w:kern w:val="2"/>
          <w:sz w:val="32"/>
          <w:szCs w:val="32"/>
          <w:lang w:val="en-US" w:eastAsia="zh-CN" w:bidi="ar-SA"/>
        </w:rPr>
        <w:t>.住房保障支出（类）住房改革支出（款）住房公积金（项）</w:t>
      </w:r>
      <w:r>
        <w:rPr>
          <w:rFonts w:hint="eastAsia" w:ascii="Times New Roman" w:hAnsi="Times New Roman" w:eastAsia="方正仿宋_GBK" w:cs="Times New Roman"/>
          <w:b/>
          <w:bCs w:val="0"/>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支出决算为</w:t>
      </w:r>
      <w:r>
        <w:rPr>
          <w:rFonts w:hint="eastAsia" w:ascii="Times New Roman" w:hAnsi="Times New Roman" w:eastAsia="方正仿宋_GBK" w:cs="Times New Roman"/>
          <w:bCs/>
          <w:color w:val="000000"/>
          <w:kern w:val="2"/>
          <w:sz w:val="32"/>
          <w:szCs w:val="32"/>
          <w:lang w:val="en-US" w:eastAsia="zh-CN" w:bidi="ar-SA"/>
        </w:rPr>
        <w:t>24.98</w:t>
      </w:r>
      <w:r>
        <w:rPr>
          <w:rFonts w:hint="default" w:ascii="Times New Roman" w:hAnsi="Times New Roman" w:eastAsia="方正仿宋_GBK" w:cs="Times New Roman"/>
          <w:bCs/>
          <w:color w:val="000000"/>
          <w:kern w:val="2"/>
          <w:sz w:val="32"/>
          <w:szCs w:val="32"/>
          <w:lang w:val="en-US" w:eastAsia="zh-CN" w:bidi="ar-SA"/>
        </w:rPr>
        <w:t>万元，完成预算100%。</w:t>
      </w:r>
    </w:p>
    <w:p w14:paraId="6F9285D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bookmarkStart w:id="30" w:name="_Toc15396608"/>
      <w:bookmarkStart w:id="31" w:name="_Toc15377214"/>
      <w:r>
        <w:rPr>
          <w:rFonts w:hint="eastAsia" w:ascii="Times New Roman" w:hAnsi="Times New Roman" w:eastAsia="方正黑体_GBK" w:cs="Times New Roman"/>
          <w:bCs/>
          <w:color w:val="000000"/>
          <w:sz w:val="32"/>
          <w:szCs w:val="32"/>
          <w:lang w:val="en-US" w:eastAsia="zh-CN" w:bidi="ar-SA"/>
        </w:rPr>
        <w:t>六、一般公共预算财政拨款基本支出决算情况说明</w:t>
      </w:r>
      <w:bookmarkEnd w:id="30"/>
      <w:bookmarkEnd w:id="31"/>
      <w:r>
        <w:rPr>
          <w:rFonts w:hint="eastAsia" w:ascii="Times New Roman" w:hAnsi="Times New Roman" w:eastAsia="方正黑体_GBK" w:cs="Times New Roman"/>
          <w:bCs/>
          <w:color w:val="000000"/>
          <w:sz w:val="32"/>
          <w:szCs w:val="32"/>
          <w:lang w:val="en-US" w:eastAsia="zh-CN" w:bidi="ar-SA"/>
        </w:rPr>
        <w:tab/>
      </w:r>
    </w:p>
    <w:p w14:paraId="6B2AD280">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2024年度一般公共预算财政拨款基本支出369.93万元，其中：</w:t>
      </w:r>
    </w:p>
    <w:p w14:paraId="6169284C">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人员经费348.37万元，主要包括：基本工资、津贴补贴、奖金、绩效工资、机关事业单位基本养老保险缴费、职业年金缴费、职工基本医疗保险缴费、公务员医疗补助缴费、其他社会保障缴费、住房公积金、其他工资福利支出、生活补助、医疗费补助、奖励金。</w:t>
      </w:r>
      <w:r>
        <w:rPr>
          <w:rFonts w:hint="eastAsia" w:ascii="Times New Roman" w:hAnsi="Times New Roman" w:eastAsia="方正仿宋_GBK" w:cs="Times New Roman"/>
          <w:bCs/>
          <w:color w:val="000000"/>
          <w:kern w:val="2"/>
          <w:sz w:val="32"/>
          <w:szCs w:val="32"/>
          <w:lang w:val="en-US" w:eastAsia="zh-CN" w:bidi="ar-SA"/>
        </w:rPr>
        <w:br w:type="textWrapping"/>
      </w:r>
      <w:r>
        <w:rPr>
          <w:rFonts w:hint="eastAsia" w:ascii="Times New Roman" w:hAnsi="Times New Roman" w:eastAsia="方正仿宋_GBK" w:cs="Times New Roman"/>
          <w:bCs/>
          <w:color w:val="000000"/>
          <w:kern w:val="2"/>
          <w:sz w:val="32"/>
          <w:szCs w:val="32"/>
          <w:lang w:val="en-US" w:eastAsia="zh-CN" w:bidi="ar-SA"/>
        </w:rPr>
        <w:t>　　公用经费21.56万元，主要包括：办公费、水费、电费、邮电费、差旅费、委托业务费、工会经费、福利费、公务用车运行维护费、其他商品和服务支出。</w:t>
      </w:r>
    </w:p>
    <w:p w14:paraId="6C2C40B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bookmarkStart w:id="32" w:name="_Toc15377215"/>
      <w:bookmarkStart w:id="33" w:name="_Toc15396609"/>
      <w:r>
        <w:rPr>
          <w:rFonts w:hint="eastAsia" w:ascii="Times New Roman" w:hAnsi="Times New Roman" w:eastAsia="方正黑体_GBK" w:cs="Times New Roman"/>
          <w:bCs/>
          <w:color w:val="000000"/>
          <w:sz w:val="32"/>
          <w:szCs w:val="32"/>
          <w:lang w:val="en-US" w:eastAsia="zh-CN" w:bidi="ar-SA"/>
        </w:rPr>
        <w:t>七、财政拨款“三公”经费支出决算情况说明</w:t>
      </w:r>
      <w:bookmarkEnd w:id="32"/>
      <w:bookmarkEnd w:id="33"/>
    </w:p>
    <w:p w14:paraId="2F75D6BC">
      <w:pPr>
        <w:pStyle w:val="8"/>
        <w:keepNext w:val="0"/>
        <w:keepLines w:val="0"/>
        <w:pageBreakBefore w:val="0"/>
        <w:widowControl w:val="0"/>
        <w:kinsoku/>
        <w:wordWrap/>
        <w:overflowPunct/>
        <w:topLinePunct w:val="0"/>
        <w:autoSpaceDE/>
        <w:autoSpaceDN/>
        <w:bidi w:val="0"/>
        <w:adjustRightInd/>
        <w:snapToGrid/>
        <w:spacing w:beforeLines="-2147483648" w:line="600" w:lineRule="exact"/>
        <w:ind w:firstLine="643" w:firstLineChars="200"/>
        <w:textAlignment w:val="auto"/>
        <w:rPr>
          <w:rFonts w:hint="eastAsia" w:ascii="Times New Roman" w:hAnsi="Times New Roman" w:eastAsia="方正楷体_GBK" w:cs="Times New Roman"/>
          <w:b/>
          <w:kern w:val="2"/>
          <w:sz w:val="32"/>
          <w:szCs w:val="32"/>
        </w:rPr>
      </w:pPr>
      <w:bookmarkStart w:id="34" w:name="_Toc15377216"/>
      <w:r>
        <w:rPr>
          <w:rFonts w:hint="eastAsia" w:ascii="Times New Roman" w:hAnsi="Times New Roman" w:eastAsia="方正楷体_GBK" w:cs="Times New Roman"/>
          <w:b/>
          <w:kern w:val="2"/>
          <w:sz w:val="32"/>
          <w:szCs w:val="32"/>
        </w:rPr>
        <w:t>（一）“三公”经费财政拨款支出决算总体情况说明</w:t>
      </w:r>
      <w:bookmarkEnd w:id="34"/>
    </w:p>
    <w:p w14:paraId="015CED4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2024年度“三公”经费财政拨款支出决算为1.13万元，完成预算100%，较上年度减少0.03万元，下降2.59%。决算数与预算数持平。</w:t>
      </w:r>
    </w:p>
    <w:p w14:paraId="53D0B63C">
      <w:pPr>
        <w:pStyle w:val="8"/>
        <w:keepNext w:val="0"/>
        <w:keepLines w:val="0"/>
        <w:pageBreakBefore w:val="0"/>
        <w:widowControl w:val="0"/>
        <w:kinsoku/>
        <w:wordWrap/>
        <w:overflowPunct/>
        <w:topLinePunct w:val="0"/>
        <w:autoSpaceDE/>
        <w:autoSpaceDN/>
        <w:bidi w:val="0"/>
        <w:adjustRightInd/>
        <w:snapToGrid/>
        <w:spacing w:beforeLines="-2147483648" w:line="600" w:lineRule="exact"/>
        <w:ind w:firstLine="643" w:firstLineChars="200"/>
        <w:textAlignment w:val="auto"/>
        <w:rPr>
          <w:rFonts w:hint="eastAsia" w:ascii="Times New Roman" w:hAnsi="Times New Roman" w:eastAsia="方正楷体_GBK" w:cs="Times New Roman"/>
          <w:b/>
          <w:kern w:val="2"/>
          <w:sz w:val="32"/>
          <w:szCs w:val="32"/>
        </w:rPr>
      </w:pPr>
      <w:bookmarkStart w:id="35" w:name="_Toc15377217"/>
      <w:r>
        <w:rPr>
          <w:rFonts w:hint="eastAsia" w:ascii="Times New Roman" w:hAnsi="Times New Roman" w:eastAsia="方正楷体_GBK" w:cs="Times New Roman"/>
          <w:b/>
          <w:kern w:val="2"/>
          <w:sz w:val="32"/>
          <w:szCs w:val="32"/>
        </w:rPr>
        <w:t>（二）“三公”经费财政拨款支出决算具体情况说明</w:t>
      </w:r>
      <w:bookmarkEnd w:id="35"/>
    </w:p>
    <w:p w14:paraId="0092D99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drawing>
          <wp:anchor distT="0" distB="0" distL="114300" distR="114300" simplePos="0" relativeHeight="251666432" behindDoc="0" locked="0" layoutInCell="1" allowOverlap="1">
            <wp:simplePos x="0" y="0"/>
            <wp:positionH relativeFrom="column">
              <wp:posOffset>618490</wp:posOffset>
            </wp:positionH>
            <wp:positionV relativeFrom="page">
              <wp:posOffset>7729855</wp:posOffset>
            </wp:positionV>
            <wp:extent cx="4210685" cy="2553335"/>
            <wp:effectExtent l="0" t="0" r="18415" b="1841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Times New Roman" w:hAnsi="Times New Roman" w:eastAsia="方正仿宋_GBK" w:cs="Times New Roman"/>
          <w:bCs/>
          <w:color w:val="000000"/>
          <w:kern w:val="2"/>
          <w:sz w:val="32"/>
          <w:szCs w:val="32"/>
          <w:lang w:val="en-US" w:eastAsia="zh-CN" w:bidi="ar-SA"/>
        </w:rPr>
        <w:t>2024年度“三公”经费财政拨款支出决算中，因公出国（境）费支出决算0万元，占0%；公务用车购置及运行维护费支出决算1.13万元，占100%；公务接待费支出决算0万元，占0%。具体情况如下：</w:t>
      </w:r>
    </w:p>
    <w:p w14:paraId="62738108">
      <w:pPr>
        <w:pStyle w:val="8"/>
        <w:rPr>
          <w:rFonts w:hint="eastAsia"/>
          <w:lang w:val="en-US" w:eastAsia="zh-CN"/>
        </w:rPr>
      </w:pPr>
    </w:p>
    <w:p w14:paraId="4932C7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150863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15E4CA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714FBD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p>
    <w:p w14:paraId="10BBC2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（图7：“三公”经费财政拨款支出结构）</w:t>
      </w:r>
    </w:p>
    <w:p w14:paraId="696AB48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1.因公出国（境）经费支出0万元，完成预算0%。</w:t>
      </w:r>
      <w:r>
        <w:rPr>
          <w:rFonts w:hint="eastAsia" w:ascii="Times New Roman" w:hAnsi="Times New Roman" w:eastAsia="方正仿宋_GBK" w:cs="Times New Roman"/>
          <w:bCs/>
          <w:color w:val="000000"/>
          <w:kern w:val="2"/>
          <w:sz w:val="32"/>
          <w:szCs w:val="32"/>
          <w:lang w:val="en-US" w:eastAsia="zh-CN" w:bidi="ar-SA"/>
        </w:rPr>
        <w:t>全年安排因公出国（境）团组0次，出国（境）0人。</w:t>
      </w:r>
      <w:r>
        <w:rPr>
          <w:rFonts w:hint="default" w:ascii="Times New Roman" w:hAnsi="Times New Roman" w:eastAsia="方正仿宋_GBK" w:cs="Times New Roman"/>
          <w:bCs/>
          <w:color w:val="000000"/>
          <w:kern w:val="2"/>
          <w:sz w:val="32"/>
          <w:szCs w:val="32"/>
          <w:lang w:val="en-US" w:eastAsia="zh-CN" w:bidi="ar-SA"/>
        </w:rPr>
        <w:t>主要原因是本年无因公出国（境）经费支出。</w:t>
      </w:r>
    </w:p>
    <w:p w14:paraId="7D57233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2.公务用车购置及运行维护费支出1.13万元，完成预算100%。</w:t>
      </w:r>
      <w:r>
        <w:rPr>
          <w:rFonts w:hint="eastAsia" w:ascii="Times New Roman" w:hAnsi="Times New Roman" w:eastAsia="方正仿宋_GBK" w:cs="Times New Roman"/>
          <w:bCs/>
          <w:color w:val="000000"/>
          <w:kern w:val="2"/>
          <w:sz w:val="32"/>
          <w:szCs w:val="32"/>
          <w:lang w:val="en-US" w:eastAsia="zh-CN" w:bidi="ar-SA"/>
        </w:rPr>
        <w:t>公务用车购置及运行维护费支出决算比2023年度减少0.03万元，下降2.59%。主要原因是老人外出就医频次减少。</w:t>
      </w:r>
    </w:p>
    <w:p w14:paraId="252FB54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其中：公务用车购置支出0万元。全年按规定更新购置公务用车0辆，其中：轿车0辆、金额0万元，越野车0辆、金额0万元，载客汽车0辆、金额0万元。截至2024年12月31日，单位共有公务用车1辆，其中：轿车1辆、越野车0辆、载客汽车0辆。</w:t>
      </w:r>
    </w:p>
    <w:p w14:paraId="5DA793F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公务用车运行维护费支出1.13万元。主要用于</w:t>
      </w:r>
      <w:r>
        <w:rPr>
          <w:rFonts w:hint="default" w:ascii="Times New Roman" w:hAnsi="Times New Roman" w:eastAsia="方正仿宋_GBK" w:cs="Times New Roman"/>
          <w:bCs/>
          <w:color w:val="000000"/>
          <w:kern w:val="2"/>
          <w:sz w:val="32"/>
          <w:szCs w:val="32"/>
          <w:lang w:val="en-US" w:eastAsia="zh-CN" w:bidi="ar-SA"/>
        </w:rPr>
        <w:t>办公及单位正常运转及完成特定工作任务等所需的公务用车燃料费、维修费、过路过桥费、保险费等支出。</w:t>
      </w:r>
    </w:p>
    <w:p w14:paraId="4260492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
          <w:bCs w:val="0"/>
          <w:color w:val="000000"/>
          <w:kern w:val="2"/>
          <w:sz w:val="32"/>
          <w:szCs w:val="32"/>
          <w:lang w:val="en-US" w:eastAsia="zh-CN" w:bidi="ar-SA"/>
        </w:rPr>
        <w:t>3.公务接待费支出0万元，完成预算0%。</w:t>
      </w:r>
      <w:r>
        <w:rPr>
          <w:rFonts w:hint="eastAsia" w:ascii="Times New Roman" w:hAnsi="Times New Roman" w:eastAsia="方正仿宋_GBK" w:cs="Times New Roman"/>
          <w:bCs/>
          <w:color w:val="000000"/>
          <w:kern w:val="2"/>
          <w:sz w:val="32"/>
          <w:szCs w:val="32"/>
          <w:lang w:val="en-US" w:eastAsia="zh-CN" w:bidi="ar-SA"/>
        </w:rPr>
        <w:t>主要原因是</w:t>
      </w:r>
      <w:r>
        <w:rPr>
          <w:rFonts w:hint="default" w:ascii="Times New Roman" w:hAnsi="Times New Roman" w:eastAsia="方正仿宋_GBK" w:cs="Times New Roman"/>
          <w:bCs/>
          <w:color w:val="000000"/>
          <w:kern w:val="2"/>
          <w:sz w:val="32"/>
          <w:szCs w:val="32"/>
          <w:lang w:val="en-US" w:eastAsia="zh-CN" w:bidi="ar-SA"/>
        </w:rPr>
        <w:t>本年无公务接待费支出。</w:t>
      </w:r>
      <w:r>
        <w:rPr>
          <w:rFonts w:hint="eastAsia" w:ascii="Times New Roman" w:hAnsi="Times New Roman" w:eastAsia="方正仿宋_GBK" w:cs="Times New Roman"/>
          <w:bCs/>
          <w:color w:val="000000"/>
          <w:kern w:val="2"/>
          <w:sz w:val="32"/>
          <w:szCs w:val="32"/>
          <w:lang w:val="en-US" w:eastAsia="zh-CN" w:bidi="ar-SA"/>
        </w:rPr>
        <w:t>其中：</w:t>
      </w:r>
    </w:p>
    <w:p w14:paraId="09680CC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国内公务接待支出0万元，国内公务接待0批次，0人次（不包括陪同人员），共计支出0万元，</w:t>
      </w:r>
      <w:r>
        <w:rPr>
          <w:rFonts w:hint="default" w:ascii="Times New Roman" w:hAnsi="Times New Roman" w:eastAsia="方正仿宋_GBK" w:cs="Times New Roman"/>
          <w:bCs/>
          <w:color w:val="000000"/>
          <w:kern w:val="2"/>
          <w:sz w:val="32"/>
          <w:szCs w:val="32"/>
          <w:lang w:val="en-US" w:eastAsia="zh-CN" w:bidi="ar-SA"/>
        </w:rPr>
        <w:t>本年无国内公务接待支出。</w:t>
      </w:r>
    </w:p>
    <w:p w14:paraId="047AA39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外事接待支出0万元，外事接待0批次，0人次（不包括陪同人员），共计支出0万元。</w:t>
      </w:r>
      <w:bookmarkStart w:id="36" w:name="_Toc15377218"/>
      <w:bookmarkStart w:id="37" w:name="_Toc15396610"/>
    </w:p>
    <w:p w14:paraId="28E8B0E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r>
        <w:rPr>
          <w:rFonts w:hint="eastAsia" w:ascii="Times New Roman" w:hAnsi="Times New Roman" w:eastAsia="方正黑体_GBK" w:cs="Times New Roman"/>
          <w:bCs/>
          <w:color w:val="000000"/>
          <w:sz w:val="32"/>
          <w:szCs w:val="32"/>
          <w:lang w:val="en-US" w:eastAsia="zh-CN" w:bidi="ar-SA"/>
        </w:rPr>
        <w:t>八、政府性基金预算支出决算情况说明</w:t>
      </w:r>
      <w:bookmarkEnd w:id="36"/>
      <w:bookmarkEnd w:id="37"/>
    </w:p>
    <w:p w14:paraId="0AF4CCD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2024年度政府性基金预算财政拨款支出55.9万元，占本年支出合计的10.3%。与2023年度相比，政府性基金预算财政拨款支出增加34.15万元，增长157.01%。主要变动原因是2024年项目经费支出增加。</w:t>
      </w:r>
    </w:p>
    <w:p w14:paraId="245B004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bookmarkStart w:id="38" w:name="_Toc15377219"/>
      <w:bookmarkStart w:id="39" w:name="_Toc15396611"/>
      <w:r>
        <w:rPr>
          <w:rFonts w:hint="eastAsia" w:ascii="Times New Roman" w:hAnsi="Times New Roman" w:eastAsia="方正黑体_GBK" w:cs="Times New Roman"/>
          <w:bCs/>
          <w:color w:val="000000"/>
          <w:sz w:val="32"/>
          <w:szCs w:val="32"/>
          <w:lang w:val="en-US" w:eastAsia="zh-CN" w:bidi="ar-SA"/>
        </w:rPr>
        <w:t>九、国有资本经营预算支出决算情况说明</w:t>
      </w:r>
      <w:bookmarkEnd w:id="38"/>
      <w:bookmarkEnd w:id="39"/>
    </w:p>
    <w:p w14:paraId="29ADFD6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2024年度国有资本经营预算财政拨款支出0万元。</w:t>
      </w:r>
    </w:p>
    <w:p w14:paraId="4950EF2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cs="Times New Roman"/>
          <w:bCs/>
          <w:color w:val="000000"/>
          <w:sz w:val="32"/>
          <w:szCs w:val="32"/>
          <w:lang w:val="en-US" w:eastAsia="zh-CN" w:bidi="ar-SA"/>
        </w:rPr>
      </w:pPr>
      <w:bookmarkStart w:id="40" w:name="_Toc15396612"/>
      <w:bookmarkStart w:id="41" w:name="_Toc15377221"/>
      <w:r>
        <w:rPr>
          <w:rFonts w:hint="eastAsia" w:ascii="Times New Roman" w:hAnsi="Times New Roman" w:eastAsia="方正黑体_GBK" w:cs="Times New Roman"/>
          <w:bCs/>
          <w:color w:val="000000"/>
          <w:sz w:val="32"/>
          <w:szCs w:val="32"/>
          <w:lang w:val="en-US" w:eastAsia="zh-CN" w:bidi="ar-SA"/>
        </w:rPr>
        <w:t>十、其他重要事项的情况说明</w:t>
      </w:r>
      <w:bookmarkEnd w:id="40"/>
      <w:bookmarkEnd w:id="41"/>
    </w:p>
    <w:p w14:paraId="6E0023A9">
      <w:pPr>
        <w:pStyle w:val="8"/>
        <w:keepNext w:val="0"/>
        <w:keepLines w:val="0"/>
        <w:pageBreakBefore w:val="0"/>
        <w:widowControl w:val="0"/>
        <w:kinsoku/>
        <w:wordWrap/>
        <w:overflowPunct/>
        <w:topLinePunct w:val="0"/>
        <w:autoSpaceDE/>
        <w:autoSpaceDN/>
        <w:bidi w:val="0"/>
        <w:adjustRightInd/>
        <w:snapToGrid/>
        <w:spacing w:beforeLines="-2147483648" w:line="600" w:lineRule="exact"/>
        <w:ind w:firstLine="643" w:firstLineChars="200"/>
        <w:textAlignment w:val="auto"/>
        <w:rPr>
          <w:rFonts w:hint="eastAsia" w:ascii="Times New Roman" w:hAnsi="Times New Roman" w:eastAsia="方正楷体_GBK" w:cs="Times New Roman"/>
          <w:b/>
          <w:kern w:val="2"/>
          <w:sz w:val="32"/>
          <w:szCs w:val="32"/>
        </w:rPr>
      </w:pPr>
      <w:bookmarkStart w:id="42" w:name="_Toc15377222"/>
      <w:r>
        <w:rPr>
          <w:rFonts w:hint="eastAsia" w:ascii="Times New Roman" w:hAnsi="Times New Roman" w:eastAsia="方正楷体_GBK" w:cs="Times New Roman"/>
          <w:b/>
          <w:kern w:val="2"/>
          <w:sz w:val="32"/>
          <w:szCs w:val="32"/>
        </w:rPr>
        <w:t>（一）机关运行经费支出情况</w:t>
      </w:r>
      <w:bookmarkEnd w:id="42"/>
    </w:p>
    <w:p w14:paraId="3A02561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2024年度，攀枝花市社会福利院无机关运行经费支出。</w:t>
      </w:r>
    </w:p>
    <w:p w14:paraId="2338C453">
      <w:pPr>
        <w:pStyle w:val="8"/>
        <w:keepNext w:val="0"/>
        <w:keepLines w:val="0"/>
        <w:pageBreakBefore w:val="0"/>
        <w:widowControl w:val="0"/>
        <w:kinsoku/>
        <w:wordWrap/>
        <w:overflowPunct/>
        <w:topLinePunct w:val="0"/>
        <w:autoSpaceDE/>
        <w:autoSpaceDN/>
        <w:bidi w:val="0"/>
        <w:adjustRightInd/>
        <w:snapToGrid/>
        <w:spacing w:beforeLines="-2147483648" w:line="600" w:lineRule="exact"/>
        <w:ind w:firstLine="643" w:firstLineChars="200"/>
        <w:textAlignment w:val="auto"/>
        <w:rPr>
          <w:rFonts w:hint="eastAsia" w:ascii="Times New Roman" w:hAnsi="Times New Roman" w:eastAsia="方正楷体_GBK" w:cs="Times New Roman"/>
          <w:b/>
          <w:kern w:val="2"/>
          <w:sz w:val="32"/>
          <w:szCs w:val="32"/>
        </w:rPr>
      </w:pPr>
      <w:bookmarkStart w:id="43" w:name="_Toc15377223"/>
      <w:r>
        <w:rPr>
          <w:rFonts w:hint="eastAsia" w:ascii="Times New Roman" w:hAnsi="Times New Roman" w:eastAsia="方正楷体_GBK" w:cs="Times New Roman"/>
          <w:b/>
          <w:kern w:val="2"/>
          <w:sz w:val="32"/>
          <w:szCs w:val="32"/>
        </w:rPr>
        <w:t>（二）政府采购支出情况</w:t>
      </w:r>
      <w:bookmarkEnd w:id="43"/>
    </w:p>
    <w:p w14:paraId="4DEB116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2024年度，攀枝花市社会福利院政府采购支出总额67.57万元，其中：政府采购货物支出26.35万元、政府采购工程支出0万元、政府采购服务支出41.22万元。主要用于</w:t>
      </w:r>
      <w:r>
        <w:rPr>
          <w:rFonts w:hint="eastAsia" w:eastAsia="方正仿宋_GBK" w:cs="Times New Roman"/>
          <w:bCs/>
          <w:color w:val="000000"/>
          <w:kern w:val="2"/>
          <w:sz w:val="32"/>
          <w:szCs w:val="32"/>
          <w:lang w:val="en-US" w:eastAsia="zh-CN" w:bidi="ar-SA"/>
        </w:rPr>
        <w:t>公务车辆</w:t>
      </w:r>
      <w:r>
        <w:rPr>
          <w:rFonts w:hint="eastAsia" w:ascii="Times New Roman" w:hAnsi="Times New Roman" w:eastAsia="方正仿宋_GBK" w:cs="Times New Roman"/>
          <w:bCs/>
          <w:color w:val="000000"/>
          <w:kern w:val="2"/>
          <w:sz w:val="32"/>
          <w:szCs w:val="32"/>
          <w:lang w:val="en-US" w:eastAsia="zh-CN" w:bidi="ar-SA"/>
        </w:rPr>
        <w:t>维修和保养服务、车辆加油服务</w:t>
      </w:r>
      <w:r>
        <w:rPr>
          <w:rFonts w:hint="eastAsia" w:eastAsia="方正仿宋_GBK" w:cs="Times New Roman"/>
          <w:bCs/>
          <w:color w:val="000000"/>
          <w:kern w:val="2"/>
          <w:sz w:val="32"/>
          <w:szCs w:val="32"/>
          <w:lang w:val="en-US" w:eastAsia="zh-CN" w:bidi="ar-SA"/>
        </w:rPr>
        <w:t>，</w:t>
      </w:r>
      <w:r>
        <w:rPr>
          <w:rFonts w:hint="eastAsia" w:ascii="Times New Roman" w:hAnsi="Times New Roman" w:eastAsia="方正仿宋_GBK" w:cs="Times New Roman"/>
          <w:bCs/>
          <w:color w:val="000000"/>
          <w:kern w:val="2"/>
          <w:sz w:val="32"/>
          <w:szCs w:val="32"/>
          <w:lang w:val="en-US" w:eastAsia="zh-CN" w:bidi="ar-SA"/>
        </w:rPr>
        <w:t>应急救援中心物资采购费用和提供后勤保障服务的费用。授予中小企业合同金额67.46万元，占政府采购支出总额的99.83%，其中：授予小微企业合同金额67.46万元，占政府采购支出总额的99.83%。</w:t>
      </w:r>
    </w:p>
    <w:p w14:paraId="2ACF4C90">
      <w:pPr>
        <w:pStyle w:val="8"/>
        <w:keepNext w:val="0"/>
        <w:keepLines w:val="0"/>
        <w:pageBreakBefore w:val="0"/>
        <w:widowControl w:val="0"/>
        <w:kinsoku/>
        <w:wordWrap/>
        <w:overflowPunct/>
        <w:topLinePunct w:val="0"/>
        <w:autoSpaceDE/>
        <w:autoSpaceDN/>
        <w:bidi w:val="0"/>
        <w:adjustRightInd/>
        <w:snapToGrid/>
        <w:spacing w:beforeLines="-2147483648" w:line="600" w:lineRule="exact"/>
        <w:ind w:firstLine="643" w:firstLineChars="200"/>
        <w:textAlignment w:val="auto"/>
        <w:rPr>
          <w:rFonts w:hint="eastAsia" w:ascii="Times New Roman" w:hAnsi="Times New Roman" w:eastAsia="方正楷体_GBK" w:cs="Times New Roman"/>
          <w:b/>
          <w:kern w:val="2"/>
          <w:sz w:val="32"/>
          <w:szCs w:val="32"/>
        </w:rPr>
      </w:pPr>
      <w:bookmarkStart w:id="44" w:name="_Toc15377224"/>
      <w:r>
        <w:rPr>
          <w:rFonts w:hint="eastAsia" w:ascii="Times New Roman" w:hAnsi="Times New Roman" w:eastAsia="方正楷体_GBK" w:cs="Times New Roman"/>
          <w:b/>
          <w:kern w:val="2"/>
          <w:sz w:val="32"/>
          <w:szCs w:val="32"/>
        </w:rPr>
        <w:t>（三）国有资产占有使用情况</w:t>
      </w:r>
      <w:bookmarkEnd w:id="44"/>
    </w:p>
    <w:p w14:paraId="1A9E8EA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截至2024年12月31日，攀枝花市社会福利院共有车辆1辆，其中：主要负责人用车0辆、机要通信用车0辆、应急保障用车0辆、其他用车1辆，其他用车主要是用于</w:t>
      </w:r>
      <w:r>
        <w:rPr>
          <w:rFonts w:hint="default" w:ascii="Times New Roman" w:hAnsi="Times New Roman" w:eastAsia="方正仿宋_GBK" w:cs="Times New Roman"/>
          <w:bCs/>
          <w:color w:val="000000"/>
          <w:kern w:val="2"/>
          <w:sz w:val="32"/>
          <w:szCs w:val="32"/>
          <w:lang w:val="en-US" w:eastAsia="zh-CN" w:bidi="ar-SA"/>
        </w:rPr>
        <w:t>办公及单位正常运转及完成特定工作任务。</w:t>
      </w:r>
      <w:r>
        <w:rPr>
          <w:rFonts w:hint="eastAsia" w:ascii="Times New Roman" w:hAnsi="Times New Roman" w:eastAsia="方正仿宋_GBK" w:cs="Times New Roman"/>
          <w:bCs/>
          <w:color w:val="000000"/>
          <w:kern w:val="2"/>
          <w:sz w:val="32"/>
          <w:szCs w:val="32"/>
          <w:lang w:val="en-US" w:eastAsia="zh-CN" w:bidi="ar-SA"/>
        </w:rPr>
        <w:t>单价100万元（含）以上设备（不含车辆）0台（套）。</w:t>
      </w:r>
    </w:p>
    <w:p w14:paraId="03011968">
      <w:pPr>
        <w:pStyle w:val="8"/>
        <w:keepNext w:val="0"/>
        <w:keepLines w:val="0"/>
        <w:pageBreakBefore w:val="0"/>
        <w:widowControl w:val="0"/>
        <w:kinsoku/>
        <w:wordWrap/>
        <w:overflowPunct/>
        <w:topLinePunct w:val="0"/>
        <w:autoSpaceDE/>
        <w:autoSpaceDN/>
        <w:bidi w:val="0"/>
        <w:adjustRightInd/>
        <w:snapToGrid/>
        <w:spacing w:beforeLines="-2147483648" w:line="600" w:lineRule="exact"/>
        <w:ind w:firstLine="643" w:firstLineChars="200"/>
        <w:textAlignment w:val="auto"/>
        <w:rPr>
          <w:rFonts w:hint="eastAsia" w:ascii="Times New Roman" w:hAnsi="Times New Roman" w:eastAsia="方正楷体_GBK" w:cs="Times New Roman"/>
          <w:b/>
          <w:kern w:val="2"/>
          <w:sz w:val="32"/>
          <w:szCs w:val="32"/>
        </w:rPr>
      </w:pPr>
      <w:r>
        <w:rPr>
          <w:rFonts w:hint="eastAsia" w:ascii="Times New Roman" w:hAnsi="Times New Roman" w:eastAsia="方正楷体_GBK" w:cs="Times New Roman"/>
          <w:b/>
          <w:kern w:val="2"/>
          <w:sz w:val="32"/>
          <w:szCs w:val="32"/>
        </w:rPr>
        <w:t>（四）预算绩效管理情况</w:t>
      </w:r>
    </w:p>
    <w:p w14:paraId="09B7C52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根据预算绩效管理要求，攀枝花市社会福利院在2024年度预算编制阶段，组织对</w:t>
      </w:r>
      <w:r>
        <w:rPr>
          <w:rFonts w:hint="default" w:ascii="Times New Roman" w:hAnsi="Times New Roman" w:eastAsia="方正仿宋_GBK" w:cs="Times New Roman"/>
          <w:bCs/>
          <w:color w:val="000000"/>
          <w:kern w:val="2"/>
          <w:sz w:val="32"/>
          <w:szCs w:val="32"/>
          <w:lang w:val="en-US" w:eastAsia="zh-CN" w:bidi="ar-SA"/>
        </w:rPr>
        <w:t>“城市特困人员支出”“戒毒代养人员支出”“自费代养人员支出”</w:t>
      </w:r>
      <w:r>
        <w:rPr>
          <w:rFonts w:hint="eastAsia" w:ascii="Times New Roman" w:hAnsi="Times New Roman" w:eastAsia="方正仿宋_GBK" w:cs="Times New Roman"/>
          <w:bCs/>
          <w:color w:val="000000"/>
          <w:kern w:val="2"/>
          <w:sz w:val="32"/>
          <w:szCs w:val="32"/>
          <w:lang w:val="en-US" w:eastAsia="zh-CN" w:bidi="ar-SA"/>
        </w:rPr>
        <w:t>等1</w:t>
      </w:r>
      <w:r>
        <w:rPr>
          <w:rFonts w:hint="eastAsia" w:eastAsia="方正仿宋_GBK" w:cs="Times New Roman"/>
          <w:bCs/>
          <w:color w:val="000000"/>
          <w:kern w:val="2"/>
          <w:sz w:val="32"/>
          <w:szCs w:val="32"/>
          <w:lang w:val="en-US" w:eastAsia="zh-CN" w:bidi="ar-SA"/>
        </w:rPr>
        <w:t>3</w:t>
      </w:r>
      <w:r>
        <w:rPr>
          <w:rFonts w:hint="eastAsia" w:ascii="Times New Roman" w:hAnsi="Times New Roman" w:eastAsia="方正仿宋_GBK" w:cs="Times New Roman"/>
          <w:bCs/>
          <w:color w:val="000000"/>
          <w:kern w:val="2"/>
          <w:sz w:val="32"/>
          <w:szCs w:val="32"/>
          <w:lang w:val="en-US" w:eastAsia="zh-CN" w:bidi="ar-SA"/>
        </w:rPr>
        <w:t>个项目开展了预算事前绩效评估，对1</w:t>
      </w:r>
      <w:r>
        <w:rPr>
          <w:rFonts w:hint="eastAsia" w:eastAsia="方正仿宋_GBK" w:cs="Times New Roman"/>
          <w:bCs/>
          <w:color w:val="000000"/>
          <w:kern w:val="2"/>
          <w:sz w:val="32"/>
          <w:szCs w:val="32"/>
          <w:lang w:val="en-US" w:eastAsia="zh-CN" w:bidi="ar-SA"/>
        </w:rPr>
        <w:t>3</w:t>
      </w:r>
      <w:r>
        <w:rPr>
          <w:rFonts w:hint="eastAsia" w:ascii="Times New Roman" w:hAnsi="Times New Roman" w:eastAsia="方正仿宋_GBK" w:cs="Times New Roman"/>
          <w:bCs/>
          <w:color w:val="000000"/>
          <w:kern w:val="2"/>
          <w:sz w:val="32"/>
          <w:szCs w:val="32"/>
          <w:lang w:val="en-US" w:eastAsia="zh-CN" w:bidi="ar-SA"/>
        </w:rPr>
        <w:t>个项目编制了绩效目标，预算执行过程中，选取1</w:t>
      </w:r>
      <w:r>
        <w:rPr>
          <w:rFonts w:hint="eastAsia" w:eastAsia="方正仿宋_GBK" w:cs="Times New Roman"/>
          <w:bCs/>
          <w:color w:val="000000"/>
          <w:kern w:val="2"/>
          <w:sz w:val="32"/>
          <w:szCs w:val="32"/>
          <w:lang w:val="en-US" w:eastAsia="zh-CN" w:bidi="ar-SA"/>
        </w:rPr>
        <w:t>3</w:t>
      </w:r>
      <w:r>
        <w:rPr>
          <w:rFonts w:hint="eastAsia" w:ascii="Times New Roman" w:hAnsi="Times New Roman" w:eastAsia="方正仿宋_GBK" w:cs="Times New Roman"/>
          <w:bCs/>
          <w:color w:val="000000"/>
          <w:kern w:val="2"/>
          <w:sz w:val="32"/>
          <w:szCs w:val="32"/>
          <w:lang w:val="en-US" w:eastAsia="zh-CN" w:bidi="ar-SA"/>
        </w:rPr>
        <w:t>个项目开展绩效监控</w:t>
      </w:r>
      <w:r>
        <w:rPr>
          <w:rFonts w:hint="eastAsia" w:ascii="Times New Roman" w:hAnsi="Times New Roman" w:eastAsia="方正仿宋_GBK" w:cs="Times New Roman"/>
          <w:kern w:val="2"/>
          <w:sz w:val="32"/>
          <w:szCs w:val="32"/>
          <w:lang w:val="en-US" w:eastAsia="zh-CN" w:bidi="ar-SA"/>
        </w:rPr>
        <w:t>。</w:t>
      </w:r>
    </w:p>
    <w:p w14:paraId="6449409A">
      <w:pPr>
        <w:spacing w:line="600" w:lineRule="exact"/>
        <w:ind w:firstLine="640"/>
        <w:rPr>
          <w:rFonts w:hint="eastAsia" w:ascii="Times New Roman" w:hAnsi="Times New Roman" w:eastAsia="仿宋_GB2312" w:cs="仿宋_GB2312"/>
          <w:color w:val="auto"/>
          <w:kern w:val="2"/>
          <w:sz w:val="32"/>
          <w:szCs w:val="32"/>
          <w:highlight w:val="yellow"/>
          <w:lang w:val="en-US" w:eastAsia="zh-CN" w:bidi="ar-SA"/>
        </w:rPr>
      </w:pPr>
    </w:p>
    <w:p w14:paraId="5150028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A333BAC">
      <w:pPr>
        <w:pStyle w:val="8"/>
        <w:rPr>
          <w:rFonts w:hint="eastAsia" w:ascii="Times New Roman" w:hAnsi="Times New Roman" w:eastAsia="仿宋_GB2312" w:cs="仿宋_GB2312"/>
          <w:color w:val="auto"/>
          <w:kern w:val="2"/>
          <w:sz w:val="32"/>
          <w:szCs w:val="32"/>
          <w:highlight w:val="none"/>
          <w:lang w:val="en-US" w:eastAsia="zh-CN" w:bidi="ar-SA"/>
        </w:rPr>
      </w:pPr>
    </w:p>
    <w:p w14:paraId="754D0CED">
      <w:pPr>
        <w:pStyle w:val="8"/>
        <w:rPr>
          <w:rFonts w:hint="eastAsia" w:ascii="Times New Roman" w:hAnsi="Times New Roman" w:eastAsia="仿宋_GB2312" w:cs="仿宋_GB2312"/>
          <w:color w:val="auto"/>
          <w:kern w:val="2"/>
          <w:sz w:val="32"/>
          <w:szCs w:val="32"/>
          <w:highlight w:val="none"/>
          <w:lang w:val="en-US" w:eastAsia="zh-CN" w:bidi="ar-SA"/>
        </w:rPr>
      </w:pPr>
    </w:p>
    <w:p w14:paraId="1FD703DA">
      <w:pPr>
        <w:pStyle w:val="8"/>
        <w:rPr>
          <w:rFonts w:hint="eastAsia" w:ascii="Times New Roman" w:hAnsi="Times New Roman" w:eastAsia="仿宋_GB2312" w:cs="仿宋_GB2312"/>
          <w:color w:val="auto"/>
          <w:kern w:val="2"/>
          <w:sz w:val="32"/>
          <w:szCs w:val="32"/>
          <w:highlight w:val="none"/>
          <w:lang w:val="en-US" w:eastAsia="zh-CN" w:bidi="ar-SA"/>
        </w:rPr>
      </w:pPr>
    </w:p>
    <w:p w14:paraId="1B499640">
      <w:pPr>
        <w:pStyle w:val="8"/>
        <w:rPr>
          <w:rFonts w:hint="eastAsia" w:ascii="Times New Roman" w:hAnsi="Times New Roman" w:eastAsia="仿宋_GB2312" w:cs="仿宋_GB2312"/>
          <w:color w:val="auto"/>
          <w:kern w:val="2"/>
          <w:sz w:val="32"/>
          <w:szCs w:val="32"/>
          <w:highlight w:val="none"/>
          <w:lang w:val="en-US" w:eastAsia="zh-CN" w:bidi="ar-SA"/>
        </w:rPr>
      </w:pPr>
    </w:p>
    <w:p w14:paraId="4A3B7180">
      <w:pPr>
        <w:pStyle w:val="8"/>
        <w:rPr>
          <w:rFonts w:hint="eastAsia" w:ascii="Times New Roman" w:hAnsi="Times New Roman" w:eastAsia="仿宋_GB2312" w:cs="仿宋_GB2312"/>
          <w:color w:val="auto"/>
          <w:kern w:val="2"/>
          <w:sz w:val="32"/>
          <w:szCs w:val="32"/>
          <w:highlight w:val="none"/>
          <w:lang w:val="en-US" w:eastAsia="zh-CN" w:bidi="ar-SA"/>
        </w:rPr>
      </w:pPr>
    </w:p>
    <w:p w14:paraId="506B99B9">
      <w:pPr>
        <w:pStyle w:val="8"/>
        <w:rPr>
          <w:rFonts w:hint="eastAsia" w:ascii="Times New Roman" w:hAnsi="Times New Roman" w:eastAsia="仿宋_GB2312" w:cs="仿宋_GB2312"/>
          <w:color w:val="auto"/>
          <w:kern w:val="2"/>
          <w:sz w:val="32"/>
          <w:szCs w:val="32"/>
          <w:highlight w:val="none"/>
          <w:lang w:val="en-US" w:eastAsia="zh-CN" w:bidi="ar-SA"/>
        </w:rPr>
      </w:pPr>
    </w:p>
    <w:p w14:paraId="00F30597">
      <w:pPr>
        <w:pStyle w:val="8"/>
        <w:rPr>
          <w:rFonts w:hint="eastAsia" w:ascii="Times New Roman" w:hAnsi="Times New Roman" w:eastAsia="仿宋_GB2312" w:cs="仿宋_GB2312"/>
          <w:color w:val="auto"/>
          <w:kern w:val="2"/>
          <w:sz w:val="32"/>
          <w:szCs w:val="32"/>
          <w:highlight w:val="none"/>
          <w:lang w:val="en-US" w:eastAsia="zh-CN" w:bidi="ar-SA"/>
        </w:rPr>
      </w:pPr>
    </w:p>
    <w:p w14:paraId="6798D552">
      <w:pPr>
        <w:pStyle w:val="8"/>
        <w:rPr>
          <w:rFonts w:hint="eastAsia" w:ascii="Times New Roman" w:hAnsi="Times New Roman" w:eastAsia="仿宋_GB2312" w:cs="仿宋_GB2312"/>
          <w:color w:val="auto"/>
          <w:kern w:val="2"/>
          <w:sz w:val="32"/>
          <w:szCs w:val="32"/>
          <w:highlight w:val="none"/>
          <w:lang w:val="en-US" w:eastAsia="zh-CN" w:bidi="ar-SA"/>
        </w:rPr>
      </w:pPr>
    </w:p>
    <w:p w14:paraId="78504AAE">
      <w:pPr>
        <w:pStyle w:val="8"/>
        <w:rPr>
          <w:rFonts w:hint="eastAsia" w:ascii="Times New Roman" w:hAnsi="Times New Roman" w:eastAsia="仿宋_GB2312" w:cs="仿宋_GB2312"/>
          <w:color w:val="auto"/>
          <w:kern w:val="2"/>
          <w:sz w:val="32"/>
          <w:szCs w:val="32"/>
          <w:highlight w:val="none"/>
          <w:lang w:val="en-US" w:eastAsia="zh-CN" w:bidi="ar-SA"/>
        </w:rPr>
      </w:pPr>
    </w:p>
    <w:p w14:paraId="3F21A498">
      <w:pPr>
        <w:pStyle w:val="8"/>
        <w:rPr>
          <w:rFonts w:hint="eastAsia" w:ascii="Times New Roman" w:hAnsi="Times New Roman" w:eastAsia="仿宋_GB2312" w:cs="仿宋_GB2312"/>
          <w:color w:val="auto"/>
          <w:kern w:val="2"/>
          <w:sz w:val="32"/>
          <w:szCs w:val="32"/>
          <w:highlight w:val="none"/>
          <w:lang w:val="en-US" w:eastAsia="zh-CN" w:bidi="ar-SA"/>
        </w:rPr>
      </w:pPr>
    </w:p>
    <w:p w14:paraId="39393107">
      <w:pPr>
        <w:pStyle w:val="8"/>
        <w:rPr>
          <w:rFonts w:hint="eastAsia" w:ascii="Times New Roman" w:hAnsi="Times New Roman" w:eastAsia="仿宋_GB2312" w:cs="仿宋_GB2312"/>
          <w:color w:val="auto"/>
          <w:kern w:val="2"/>
          <w:sz w:val="32"/>
          <w:szCs w:val="32"/>
          <w:highlight w:val="none"/>
          <w:lang w:val="en-US" w:eastAsia="zh-CN" w:bidi="ar-SA"/>
        </w:rPr>
      </w:pPr>
    </w:p>
    <w:p w14:paraId="0FC74D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 w:val="0"/>
          <w:bCs w:val="0"/>
          <w:kern w:val="2"/>
          <w:sz w:val="44"/>
          <w:szCs w:val="44"/>
          <w:lang w:val="en-US" w:eastAsia="zh-CN" w:bidi="ar-SA"/>
        </w:rPr>
      </w:pPr>
      <w:bookmarkStart w:id="45" w:name="_Toc15377225"/>
      <w:bookmarkStart w:id="46" w:name="_Toc15396613"/>
      <w:r>
        <w:rPr>
          <w:rFonts w:hint="eastAsia" w:ascii="Times New Roman" w:hAnsi="Times New Roman" w:eastAsia="方正小标宋_GBK" w:cs="Times New Roman"/>
          <w:b w:val="0"/>
          <w:bCs w:val="0"/>
          <w:kern w:val="2"/>
          <w:sz w:val="44"/>
          <w:szCs w:val="44"/>
          <w:lang w:val="en-US" w:eastAsia="zh-CN" w:bidi="ar-SA"/>
        </w:rPr>
        <w:t>第三部分  名词解释</w:t>
      </w:r>
      <w:bookmarkEnd w:id="45"/>
      <w:bookmarkEnd w:id="46"/>
    </w:p>
    <w:p w14:paraId="19AA870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1.财政拨款收入：指单位从同级财政部门取得的财政预算资金。</w:t>
      </w:r>
    </w:p>
    <w:p w14:paraId="7FAA344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2. 社会保障和就业</w:t>
      </w:r>
      <w:r>
        <w:rPr>
          <w:rFonts w:hint="eastAsia" w:ascii="Times New Roman" w:hAnsi="Times New Roman" w:eastAsia="方正仿宋_GBK" w:cs="Times New Roman"/>
          <w:bCs/>
          <w:color w:val="000000"/>
          <w:kern w:val="2"/>
          <w:sz w:val="32"/>
          <w:szCs w:val="32"/>
          <w:lang w:val="en-US" w:eastAsia="zh-CN" w:bidi="ar-SA"/>
        </w:rPr>
        <w:t>支出</w:t>
      </w:r>
      <w:r>
        <w:rPr>
          <w:rFonts w:hint="default" w:ascii="Times New Roman" w:hAnsi="Times New Roman" w:eastAsia="方正仿宋_GBK" w:cs="Times New Roman"/>
          <w:bCs/>
          <w:color w:val="000000"/>
          <w:kern w:val="2"/>
          <w:sz w:val="32"/>
          <w:szCs w:val="32"/>
          <w:lang w:val="en-US" w:eastAsia="zh-CN" w:bidi="ar-SA"/>
        </w:rPr>
        <w:t>（类）行政事业单位养老支出（款）事业单位离退休（项）：反映事业单位开支的离退休经费。</w:t>
      </w:r>
    </w:p>
    <w:p w14:paraId="1A924B8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3.社会保障和就业</w:t>
      </w:r>
      <w:r>
        <w:rPr>
          <w:rFonts w:hint="eastAsia" w:ascii="Times New Roman" w:hAnsi="Times New Roman" w:eastAsia="方正仿宋_GBK" w:cs="Times New Roman"/>
          <w:bCs/>
          <w:color w:val="000000"/>
          <w:kern w:val="2"/>
          <w:sz w:val="32"/>
          <w:szCs w:val="32"/>
          <w:lang w:val="en-US" w:eastAsia="zh-CN" w:bidi="ar-SA"/>
        </w:rPr>
        <w:t>支出</w:t>
      </w:r>
      <w:r>
        <w:rPr>
          <w:rFonts w:hint="default" w:ascii="Times New Roman" w:hAnsi="Times New Roman" w:eastAsia="方正仿宋_GBK" w:cs="Times New Roman"/>
          <w:bCs/>
          <w:color w:val="000000"/>
          <w:kern w:val="2"/>
          <w:sz w:val="32"/>
          <w:szCs w:val="32"/>
          <w:lang w:val="en-US" w:eastAsia="zh-CN" w:bidi="ar-SA"/>
        </w:rPr>
        <w:t>（类）行政事业单位养老支出（款）机关事业单位基本养老保险缴费支出（项）：反映机关事业单位实施养老保险制度由单位缴纳的基本保险费支出。</w:t>
      </w:r>
    </w:p>
    <w:p w14:paraId="55281D8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4.</w:t>
      </w:r>
      <w:r>
        <w:rPr>
          <w:rFonts w:hint="default" w:ascii="Times New Roman" w:hAnsi="Times New Roman" w:eastAsia="方正仿宋_GBK" w:cs="Times New Roman"/>
          <w:bCs/>
          <w:color w:val="000000"/>
          <w:kern w:val="2"/>
          <w:sz w:val="32"/>
          <w:szCs w:val="32"/>
          <w:lang w:val="en-US" w:eastAsia="zh-CN" w:bidi="ar-SA"/>
        </w:rPr>
        <w:t>社会保障和就业支出（类）行政事业单位养老支出（款）机关事业单位职业年金缴费支出（项）</w:t>
      </w:r>
      <w:r>
        <w:rPr>
          <w:rFonts w:hint="eastAsia" w:ascii="Times New Roman" w:hAnsi="Times New Roman" w:eastAsia="方正仿宋_GBK" w:cs="Times New Roman"/>
          <w:bCs/>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反映机关事业单位实施养老保险制度由单位</w:t>
      </w:r>
      <w:r>
        <w:rPr>
          <w:rFonts w:hint="eastAsia" w:ascii="Times New Roman" w:hAnsi="Times New Roman" w:eastAsia="方正仿宋_GBK" w:cs="Times New Roman"/>
          <w:bCs/>
          <w:color w:val="000000"/>
          <w:kern w:val="2"/>
          <w:sz w:val="32"/>
          <w:szCs w:val="32"/>
          <w:lang w:val="en-US" w:eastAsia="zh-CN" w:bidi="ar-SA"/>
        </w:rPr>
        <w:t>实际</w:t>
      </w:r>
      <w:r>
        <w:rPr>
          <w:rFonts w:hint="default" w:ascii="Times New Roman" w:hAnsi="Times New Roman" w:eastAsia="方正仿宋_GBK" w:cs="Times New Roman"/>
          <w:bCs/>
          <w:color w:val="000000"/>
          <w:kern w:val="2"/>
          <w:sz w:val="32"/>
          <w:szCs w:val="32"/>
          <w:lang w:val="en-US" w:eastAsia="zh-CN" w:bidi="ar-SA"/>
        </w:rPr>
        <w:t>缴纳的</w:t>
      </w:r>
      <w:r>
        <w:rPr>
          <w:rFonts w:hint="eastAsia" w:ascii="Times New Roman" w:hAnsi="Times New Roman" w:eastAsia="方正仿宋_GBK" w:cs="Times New Roman"/>
          <w:bCs/>
          <w:color w:val="000000"/>
          <w:kern w:val="2"/>
          <w:sz w:val="32"/>
          <w:szCs w:val="32"/>
          <w:lang w:val="en-US" w:eastAsia="zh-CN" w:bidi="ar-SA"/>
        </w:rPr>
        <w:t>职业年金</w:t>
      </w:r>
      <w:r>
        <w:rPr>
          <w:rFonts w:hint="default" w:ascii="Times New Roman" w:hAnsi="Times New Roman" w:eastAsia="方正仿宋_GBK" w:cs="Times New Roman"/>
          <w:bCs/>
          <w:color w:val="000000"/>
          <w:kern w:val="2"/>
          <w:sz w:val="32"/>
          <w:szCs w:val="32"/>
          <w:lang w:val="en-US" w:eastAsia="zh-CN" w:bidi="ar-SA"/>
        </w:rPr>
        <w:t>支出</w:t>
      </w:r>
      <w:r>
        <w:rPr>
          <w:rFonts w:hint="eastAsia" w:ascii="Times New Roman" w:hAnsi="Times New Roman" w:eastAsia="方正仿宋_GBK" w:cs="Times New Roman"/>
          <w:bCs/>
          <w:color w:val="000000"/>
          <w:kern w:val="2"/>
          <w:sz w:val="32"/>
          <w:szCs w:val="32"/>
          <w:lang w:val="en-US" w:eastAsia="zh-CN" w:bidi="ar-SA"/>
        </w:rPr>
        <w:t>（含职业年金补记支出）</w:t>
      </w:r>
      <w:r>
        <w:rPr>
          <w:rFonts w:hint="default" w:ascii="Times New Roman" w:hAnsi="Times New Roman" w:eastAsia="方正仿宋_GBK" w:cs="Times New Roman"/>
          <w:bCs/>
          <w:color w:val="000000"/>
          <w:kern w:val="2"/>
          <w:sz w:val="32"/>
          <w:szCs w:val="32"/>
          <w:lang w:val="en-US" w:eastAsia="zh-CN" w:bidi="ar-SA"/>
        </w:rPr>
        <w:t>。</w:t>
      </w:r>
    </w:p>
    <w:p w14:paraId="1947212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5</w:t>
      </w:r>
      <w:r>
        <w:rPr>
          <w:rFonts w:hint="default" w:ascii="Times New Roman" w:hAnsi="Times New Roman" w:eastAsia="方正仿宋_GBK" w:cs="Times New Roman"/>
          <w:bCs/>
          <w:color w:val="000000"/>
          <w:kern w:val="2"/>
          <w:sz w:val="32"/>
          <w:szCs w:val="32"/>
          <w:lang w:val="en-US" w:eastAsia="zh-CN" w:bidi="ar-SA"/>
        </w:rPr>
        <w:t>.社会保障和就业</w:t>
      </w:r>
      <w:r>
        <w:rPr>
          <w:rFonts w:hint="eastAsia" w:ascii="Times New Roman" w:hAnsi="Times New Roman" w:eastAsia="方正仿宋_GBK" w:cs="Times New Roman"/>
          <w:bCs/>
          <w:color w:val="000000"/>
          <w:kern w:val="2"/>
          <w:sz w:val="32"/>
          <w:szCs w:val="32"/>
          <w:lang w:val="en-US" w:eastAsia="zh-CN" w:bidi="ar-SA"/>
        </w:rPr>
        <w:t>支出</w:t>
      </w:r>
      <w:r>
        <w:rPr>
          <w:rFonts w:hint="default" w:ascii="Times New Roman" w:hAnsi="Times New Roman" w:eastAsia="方正仿宋_GBK" w:cs="Times New Roman"/>
          <w:bCs/>
          <w:color w:val="000000"/>
          <w:kern w:val="2"/>
          <w:sz w:val="32"/>
          <w:szCs w:val="32"/>
          <w:lang w:val="en-US" w:eastAsia="zh-CN" w:bidi="ar-SA"/>
        </w:rPr>
        <w:t>（类）社会福利（款）社会福利事业单位（项）：反映民政部门举办的社会福利事业单位的支出，以及对集体社会福利事业单位的补助费。</w:t>
      </w:r>
    </w:p>
    <w:p w14:paraId="72AD4FC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6</w:t>
      </w:r>
      <w:r>
        <w:rPr>
          <w:rFonts w:hint="default" w:ascii="Times New Roman" w:hAnsi="Times New Roman" w:eastAsia="方正仿宋_GBK" w:cs="Times New Roman"/>
          <w:bCs/>
          <w:color w:val="000000"/>
          <w:kern w:val="2"/>
          <w:sz w:val="32"/>
          <w:szCs w:val="32"/>
          <w:lang w:val="en-US" w:eastAsia="zh-CN" w:bidi="ar-SA"/>
        </w:rPr>
        <w:t>.社会保障和就业</w:t>
      </w:r>
      <w:r>
        <w:rPr>
          <w:rFonts w:hint="eastAsia" w:ascii="Times New Roman" w:hAnsi="Times New Roman" w:eastAsia="方正仿宋_GBK" w:cs="Times New Roman"/>
          <w:bCs/>
          <w:color w:val="000000"/>
          <w:kern w:val="2"/>
          <w:sz w:val="32"/>
          <w:szCs w:val="32"/>
          <w:lang w:val="en-US" w:eastAsia="zh-CN" w:bidi="ar-SA"/>
        </w:rPr>
        <w:t>支出</w:t>
      </w:r>
      <w:r>
        <w:rPr>
          <w:rFonts w:hint="default" w:ascii="Times New Roman" w:hAnsi="Times New Roman" w:eastAsia="方正仿宋_GBK" w:cs="Times New Roman"/>
          <w:bCs/>
          <w:color w:val="000000"/>
          <w:kern w:val="2"/>
          <w:sz w:val="32"/>
          <w:szCs w:val="32"/>
          <w:lang w:val="en-US" w:eastAsia="zh-CN" w:bidi="ar-SA"/>
        </w:rPr>
        <w:t>（类）社会福利（款）</w:t>
      </w:r>
      <w:r>
        <w:rPr>
          <w:rFonts w:hint="eastAsia" w:ascii="Times New Roman" w:hAnsi="Times New Roman" w:eastAsia="方正仿宋_GBK" w:cs="Times New Roman"/>
          <w:bCs/>
          <w:color w:val="000000"/>
          <w:kern w:val="2"/>
          <w:sz w:val="32"/>
          <w:szCs w:val="32"/>
          <w:lang w:val="en-US" w:eastAsia="zh-CN" w:bidi="ar-SA"/>
        </w:rPr>
        <w:t>养老服务</w:t>
      </w:r>
      <w:r>
        <w:rPr>
          <w:rFonts w:hint="default" w:ascii="Times New Roman" w:hAnsi="Times New Roman" w:eastAsia="方正仿宋_GBK" w:cs="Times New Roman"/>
          <w:bCs/>
          <w:color w:val="000000"/>
          <w:kern w:val="2"/>
          <w:sz w:val="32"/>
          <w:szCs w:val="32"/>
          <w:lang w:val="en-US" w:eastAsia="zh-CN" w:bidi="ar-SA"/>
        </w:rPr>
        <w:t>（项）</w:t>
      </w:r>
      <w:r>
        <w:rPr>
          <w:rFonts w:hint="eastAsia" w:ascii="Times New Roman" w:hAnsi="Times New Roman" w:eastAsia="方正仿宋_GBK" w:cs="Times New Roman"/>
          <w:bCs/>
          <w:color w:val="000000"/>
          <w:kern w:val="2"/>
          <w:sz w:val="32"/>
          <w:szCs w:val="32"/>
          <w:lang w:val="en-US" w:eastAsia="zh-CN" w:bidi="ar-SA"/>
        </w:rPr>
        <w:t>：反映财政在养老服务方面的补助支出，包括支持居家养老服务、社区养老服务和机构养老服务的支出，对养老服务机构的运营、建设补助支出等，不包括对</w:t>
      </w:r>
      <w:r>
        <w:rPr>
          <w:rFonts w:hint="default" w:ascii="Times New Roman" w:hAnsi="Times New Roman" w:eastAsia="方正仿宋_GBK" w:cs="Times New Roman"/>
          <w:bCs/>
          <w:color w:val="000000"/>
          <w:kern w:val="2"/>
          <w:sz w:val="32"/>
          <w:szCs w:val="32"/>
          <w:lang w:val="en-US" w:eastAsia="zh-CN" w:bidi="ar-SA"/>
        </w:rPr>
        <w:t>社会福利事业单位</w:t>
      </w:r>
      <w:r>
        <w:rPr>
          <w:rFonts w:hint="eastAsia" w:ascii="Times New Roman" w:hAnsi="Times New Roman" w:eastAsia="方正仿宋_GBK" w:cs="Times New Roman"/>
          <w:bCs/>
          <w:color w:val="000000"/>
          <w:kern w:val="2"/>
          <w:sz w:val="32"/>
          <w:szCs w:val="32"/>
          <w:lang w:val="en-US" w:eastAsia="zh-CN" w:bidi="ar-SA"/>
        </w:rPr>
        <w:t>的补助支出。</w:t>
      </w:r>
    </w:p>
    <w:p w14:paraId="4E1A001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7.</w:t>
      </w:r>
      <w:r>
        <w:rPr>
          <w:rFonts w:hint="default" w:ascii="Times New Roman" w:hAnsi="Times New Roman" w:eastAsia="方正仿宋_GBK" w:cs="Times New Roman"/>
          <w:bCs/>
          <w:color w:val="000000"/>
          <w:kern w:val="2"/>
          <w:sz w:val="32"/>
          <w:szCs w:val="32"/>
          <w:lang w:val="en-US" w:eastAsia="zh-CN" w:bidi="ar-SA"/>
        </w:rPr>
        <w:t>社会保障和就业</w:t>
      </w:r>
      <w:r>
        <w:rPr>
          <w:rFonts w:hint="eastAsia" w:ascii="Times New Roman" w:hAnsi="Times New Roman" w:eastAsia="方正仿宋_GBK" w:cs="Times New Roman"/>
          <w:bCs/>
          <w:color w:val="000000"/>
          <w:kern w:val="2"/>
          <w:sz w:val="32"/>
          <w:szCs w:val="32"/>
          <w:lang w:val="en-US" w:eastAsia="zh-CN" w:bidi="ar-SA"/>
        </w:rPr>
        <w:t>支出</w:t>
      </w:r>
      <w:r>
        <w:rPr>
          <w:rFonts w:hint="default" w:ascii="Times New Roman" w:hAnsi="Times New Roman" w:eastAsia="方正仿宋_GBK" w:cs="Times New Roman"/>
          <w:bCs/>
          <w:color w:val="000000"/>
          <w:kern w:val="2"/>
          <w:sz w:val="32"/>
          <w:szCs w:val="32"/>
          <w:lang w:val="en-US" w:eastAsia="zh-CN" w:bidi="ar-SA"/>
        </w:rPr>
        <w:t>（类）</w:t>
      </w:r>
      <w:r>
        <w:rPr>
          <w:rFonts w:hint="eastAsia" w:ascii="Times New Roman" w:hAnsi="Times New Roman" w:eastAsia="方正仿宋_GBK" w:cs="Times New Roman"/>
          <w:bCs/>
          <w:color w:val="000000"/>
          <w:kern w:val="2"/>
          <w:sz w:val="32"/>
          <w:szCs w:val="32"/>
          <w:lang w:val="en-US" w:eastAsia="zh-CN" w:bidi="ar-SA"/>
        </w:rPr>
        <w:t>特困人员救助供养（款） 城市特困人员救助供养支出（项）</w:t>
      </w:r>
      <w:r>
        <w:rPr>
          <w:rFonts w:hint="default" w:ascii="Times New Roman" w:hAnsi="Times New Roman" w:eastAsia="方正仿宋_GBK" w:cs="Times New Roman"/>
          <w:bCs/>
          <w:color w:val="000000"/>
          <w:kern w:val="2"/>
          <w:sz w:val="32"/>
          <w:szCs w:val="32"/>
          <w:lang w:val="en-US" w:eastAsia="zh-CN" w:bidi="ar-SA"/>
        </w:rPr>
        <w:t>：</w:t>
      </w:r>
      <w:r>
        <w:rPr>
          <w:rFonts w:hint="eastAsia" w:ascii="Times New Roman" w:hAnsi="Times New Roman" w:eastAsia="方正仿宋_GBK" w:cs="Times New Roman"/>
          <w:bCs/>
          <w:color w:val="000000"/>
          <w:kern w:val="2"/>
          <w:sz w:val="32"/>
          <w:szCs w:val="32"/>
          <w:lang w:val="en-US" w:eastAsia="zh-CN" w:bidi="ar-SA"/>
        </w:rPr>
        <w:t>反映城市特困人员救助供养支出。</w:t>
      </w:r>
    </w:p>
    <w:p w14:paraId="59CC266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8.</w:t>
      </w:r>
      <w:r>
        <w:rPr>
          <w:rFonts w:hint="default" w:ascii="Times New Roman" w:hAnsi="Times New Roman" w:eastAsia="方正仿宋_GBK" w:cs="Times New Roman"/>
          <w:bCs/>
          <w:color w:val="000000"/>
          <w:kern w:val="2"/>
          <w:sz w:val="32"/>
          <w:szCs w:val="32"/>
          <w:lang w:val="en-US" w:eastAsia="zh-CN" w:bidi="ar-SA"/>
        </w:rPr>
        <w:t>社会保障和就业</w:t>
      </w:r>
      <w:r>
        <w:rPr>
          <w:rFonts w:hint="eastAsia" w:ascii="Times New Roman" w:hAnsi="Times New Roman" w:eastAsia="方正仿宋_GBK" w:cs="Times New Roman"/>
          <w:bCs/>
          <w:color w:val="000000"/>
          <w:kern w:val="2"/>
          <w:sz w:val="32"/>
          <w:szCs w:val="32"/>
          <w:lang w:val="en-US" w:eastAsia="zh-CN" w:bidi="ar-SA"/>
        </w:rPr>
        <w:t>支出</w:t>
      </w:r>
      <w:r>
        <w:rPr>
          <w:rFonts w:hint="default" w:ascii="Times New Roman" w:hAnsi="Times New Roman" w:eastAsia="方正仿宋_GBK" w:cs="Times New Roman"/>
          <w:bCs/>
          <w:color w:val="000000"/>
          <w:kern w:val="2"/>
          <w:sz w:val="32"/>
          <w:szCs w:val="32"/>
          <w:lang w:val="en-US" w:eastAsia="zh-CN" w:bidi="ar-SA"/>
        </w:rPr>
        <w:t>（类）</w:t>
      </w:r>
      <w:r>
        <w:rPr>
          <w:rFonts w:hint="eastAsia" w:ascii="Times New Roman" w:hAnsi="Times New Roman" w:eastAsia="方正仿宋_GBK" w:cs="Times New Roman"/>
          <w:bCs/>
          <w:color w:val="000000"/>
          <w:kern w:val="2"/>
          <w:sz w:val="32"/>
          <w:szCs w:val="32"/>
          <w:lang w:val="en-US" w:eastAsia="zh-CN" w:bidi="ar-SA"/>
        </w:rPr>
        <w:t>其他生活救助</w:t>
      </w:r>
      <w:r>
        <w:rPr>
          <w:rFonts w:hint="default" w:ascii="Times New Roman" w:hAnsi="Times New Roman" w:eastAsia="方正仿宋_GBK" w:cs="Times New Roman"/>
          <w:bCs/>
          <w:color w:val="000000"/>
          <w:kern w:val="2"/>
          <w:sz w:val="32"/>
          <w:szCs w:val="32"/>
          <w:lang w:val="en-US" w:eastAsia="zh-CN" w:bidi="ar-SA"/>
        </w:rPr>
        <w:t xml:space="preserve">（款） </w:t>
      </w:r>
      <w:r>
        <w:rPr>
          <w:rFonts w:hint="eastAsia" w:ascii="Times New Roman" w:hAnsi="Times New Roman" w:eastAsia="方正仿宋_GBK" w:cs="Times New Roman"/>
          <w:bCs/>
          <w:color w:val="000000"/>
          <w:kern w:val="2"/>
          <w:sz w:val="32"/>
          <w:szCs w:val="32"/>
          <w:lang w:val="en-US" w:eastAsia="zh-CN" w:bidi="ar-SA"/>
        </w:rPr>
        <w:t>其他城市生活救助</w:t>
      </w:r>
      <w:r>
        <w:rPr>
          <w:rFonts w:hint="default" w:ascii="Times New Roman" w:hAnsi="Times New Roman" w:eastAsia="方正仿宋_GBK" w:cs="Times New Roman"/>
          <w:bCs/>
          <w:color w:val="000000"/>
          <w:kern w:val="2"/>
          <w:sz w:val="32"/>
          <w:szCs w:val="32"/>
          <w:lang w:val="en-US" w:eastAsia="zh-CN" w:bidi="ar-SA"/>
        </w:rPr>
        <w:t>（项）：</w:t>
      </w:r>
      <w:r>
        <w:rPr>
          <w:rFonts w:hint="eastAsia" w:ascii="Times New Roman" w:hAnsi="Times New Roman" w:eastAsia="方正仿宋_GBK" w:cs="Times New Roman"/>
          <w:bCs/>
          <w:color w:val="000000"/>
          <w:kern w:val="2"/>
          <w:sz w:val="32"/>
          <w:szCs w:val="32"/>
          <w:lang w:val="en-US" w:eastAsia="zh-CN" w:bidi="ar-SA"/>
        </w:rPr>
        <w:t>反映除最低生活保障、临时救助、特困人员救助供养外，用于城市生活困难居民生活救助的其他支出，包括用于除优抚对象、失业人员之外城市生活困难居民的价格临时补贴支出。</w:t>
      </w:r>
    </w:p>
    <w:p w14:paraId="7D0EB45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9</w:t>
      </w:r>
      <w:r>
        <w:rPr>
          <w:rFonts w:hint="default" w:ascii="Times New Roman" w:hAnsi="Times New Roman" w:eastAsia="方正仿宋_GBK" w:cs="Times New Roman"/>
          <w:bCs/>
          <w:color w:val="000000"/>
          <w:kern w:val="2"/>
          <w:sz w:val="32"/>
          <w:szCs w:val="32"/>
          <w:lang w:val="en-US" w:eastAsia="zh-CN" w:bidi="ar-SA"/>
        </w:rPr>
        <w:t>.</w:t>
      </w:r>
      <w:r>
        <w:rPr>
          <w:rFonts w:hint="eastAsia" w:ascii="Times New Roman" w:hAnsi="Times New Roman" w:eastAsia="方正仿宋_GBK" w:cs="Times New Roman"/>
          <w:bCs/>
          <w:color w:val="000000"/>
          <w:kern w:val="2"/>
          <w:sz w:val="32"/>
          <w:szCs w:val="32"/>
          <w:lang w:val="en-US" w:eastAsia="zh-CN" w:bidi="ar-SA"/>
        </w:rPr>
        <w:t>卫生健康支出</w:t>
      </w:r>
      <w:r>
        <w:rPr>
          <w:rFonts w:hint="default" w:ascii="Times New Roman" w:hAnsi="Times New Roman" w:eastAsia="方正仿宋_GBK" w:cs="Times New Roman"/>
          <w:bCs/>
          <w:color w:val="000000"/>
          <w:kern w:val="2"/>
          <w:sz w:val="32"/>
          <w:szCs w:val="32"/>
          <w:lang w:val="en-US" w:eastAsia="zh-CN" w:bidi="ar-SA"/>
        </w:rPr>
        <w:t>（类）行政事业单位医疗（款） 事业单位医疗（项）</w:t>
      </w:r>
      <w:r>
        <w:rPr>
          <w:rFonts w:hint="eastAsia" w:ascii="Times New Roman" w:hAnsi="Times New Roman" w:eastAsia="方正仿宋_GBK" w:cs="Times New Roman"/>
          <w:bCs/>
          <w:color w:val="000000"/>
          <w:kern w:val="2"/>
          <w:sz w:val="32"/>
          <w:szCs w:val="32"/>
          <w:lang w:val="en-US" w:eastAsia="zh-CN" w:bidi="ar-SA"/>
        </w:rPr>
        <w:t>：反映财政部门安排的事业单位基本医疗保险缴费经费，未参加医疗保险的事业单位的公费医疗经费，按国家规定享受离休人员待遇医疗经费。</w:t>
      </w:r>
    </w:p>
    <w:p w14:paraId="4310C60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10.卫生健康支出</w:t>
      </w:r>
      <w:r>
        <w:rPr>
          <w:rFonts w:hint="default" w:ascii="Times New Roman" w:hAnsi="Times New Roman" w:eastAsia="方正仿宋_GBK" w:cs="Times New Roman"/>
          <w:bCs/>
          <w:color w:val="000000"/>
          <w:kern w:val="2"/>
          <w:sz w:val="32"/>
          <w:szCs w:val="32"/>
          <w:lang w:val="en-US" w:eastAsia="zh-CN" w:bidi="ar-SA"/>
        </w:rPr>
        <w:t xml:space="preserve">（类）行政事业单位医疗（款） </w:t>
      </w:r>
      <w:r>
        <w:rPr>
          <w:rFonts w:hint="eastAsia" w:ascii="Times New Roman" w:hAnsi="Times New Roman" w:eastAsia="方正仿宋_GBK" w:cs="Times New Roman"/>
          <w:bCs/>
          <w:color w:val="000000"/>
          <w:kern w:val="2"/>
          <w:sz w:val="32"/>
          <w:szCs w:val="32"/>
          <w:lang w:val="en-US" w:eastAsia="zh-CN" w:bidi="ar-SA"/>
        </w:rPr>
        <w:t>公务员医疗补助</w:t>
      </w:r>
      <w:r>
        <w:rPr>
          <w:rFonts w:hint="default" w:ascii="Times New Roman" w:hAnsi="Times New Roman" w:eastAsia="方正仿宋_GBK" w:cs="Times New Roman"/>
          <w:bCs/>
          <w:color w:val="000000"/>
          <w:kern w:val="2"/>
          <w:sz w:val="32"/>
          <w:szCs w:val="32"/>
          <w:lang w:val="en-US" w:eastAsia="zh-CN" w:bidi="ar-SA"/>
        </w:rPr>
        <w:t>（项）</w:t>
      </w:r>
      <w:r>
        <w:rPr>
          <w:rFonts w:hint="eastAsia" w:ascii="Times New Roman" w:hAnsi="Times New Roman" w:eastAsia="方正仿宋_GBK" w:cs="Times New Roman"/>
          <w:bCs/>
          <w:color w:val="000000"/>
          <w:kern w:val="2"/>
          <w:sz w:val="32"/>
          <w:szCs w:val="32"/>
          <w:lang w:val="en-US" w:eastAsia="zh-CN" w:bidi="ar-SA"/>
        </w:rPr>
        <w:t>：反映财政部门安排的公务员医疗补助经费。</w:t>
      </w:r>
    </w:p>
    <w:p w14:paraId="53B541E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11</w:t>
      </w:r>
      <w:r>
        <w:rPr>
          <w:rFonts w:hint="default" w:ascii="Times New Roman" w:hAnsi="Times New Roman" w:eastAsia="方正仿宋_GBK" w:cs="Times New Roman"/>
          <w:bCs/>
          <w:color w:val="000000"/>
          <w:kern w:val="2"/>
          <w:sz w:val="32"/>
          <w:szCs w:val="32"/>
          <w:lang w:val="en-US" w:eastAsia="zh-CN" w:bidi="ar-SA"/>
        </w:rPr>
        <w:t>.</w:t>
      </w:r>
      <w:r>
        <w:rPr>
          <w:rFonts w:hint="eastAsia" w:ascii="Times New Roman" w:hAnsi="Times New Roman" w:eastAsia="方正仿宋_GBK" w:cs="Times New Roman"/>
          <w:bCs/>
          <w:color w:val="000000"/>
          <w:kern w:val="2"/>
          <w:sz w:val="32"/>
          <w:szCs w:val="32"/>
          <w:lang w:val="en-US" w:eastAsia="zh-CN" w:bidi="ar-SA"/>
        </w:rPr>
        <w:t>卫生健康支出</w:t>
      </w:r>
      <w:r>
        <w:rPr>
          <w:rFonts w:hint="default" w:ascii="Times New Roman" w:hAnsi="Times New Roman" w:eastAsia="方正仿宋_GBK" w:cs="Times New Roman"/>
          <w:bCs/>
          <w:color w:val="000000"/>
          <w:kern w:val="2"/>
          <w:sz w:val="32"/>
          <w:szCs w:val="32"/>
          <w:lang w:val="en-US" w:eastAsia="zh-CN" w:bidi="ar-SA"/>
        </w:rPr>
        <w:t xml:space="preserve">（类）行政事业单位医疗（款） </w:t>
      </w:r>
      <w:r>
        <w:rPr>
          <w:rFonts w:hint="eastAsia" w:ascii="Times New Roman" w:hAnsi="Times New Roman" w:eastAsia="方正仿宋_GBK" w:cs="Times New Roman"/>
          <w:bCs/>
          <w:color w:val="000000"/>
          <w:kern w:val="2"/>
          <w:sz w:val="32"/>
          <w:szCs w:val="32"/>
          <w:lang w:val="en-US" w:eastAsia="zh-CN" w:bidi="ar-SA"/>
        </w:rPr>
        <w:t>其他行政</w:t>
      </w:r>
      <w:r>
        <w:rPr>
          <w:rFonts w:hint="default" w:ascii="Times New Roman" w:hAnsi="Times New Roman" w:eastAsia="方正仿宋_GBK" w:cs="Times New Roman"/>
          <w:bCs/>
          <w:color w:val="000000"/>
          <w:kern w:val="2"/>
          <w:sz w:val="32"/>
          <w:szCs w:val="32"/>
          <w:lang w:val="en-US" w:eastAsia="zh-CN" w:bidi="ar-SA"/>
        </w:rPr>
        <w:t>事业单位医疗</w:t>
      </w:r>
      <w:r>
        <w:rPr>
          <w:rFonts w:hint="eastAsia" w:ascii="Times New Roman" w:hAnsi="Times New Roman" w:eastAsia="方正仿宋_GBK" w:cs="Times New Roman"/>
          <w:bCs/>
          <w:color w:val="000000"/>
          <w:kern w:val="2"/>
          <w:sz w:val="32"/>
          <w:szCs w:val="32"/>
          <w:lang w:val="en-US" w:eastAsia="zh-CN" w:bidi="ar-SA"/>
        </w:rPr>
        <w:t>支出</w:t>
      </w:r>
      <w:r>
        <w:rPr>
          <w:rFonts w:hint="default" w:ascii="Times New Roman" w:hAnsi="Times New Roman" w:eastAsia="方正仿宋_GBK" w:cs="Times New Roman"/>
          <w:bCs/>
          <w:color w:val="000000"/>
          <w:kern w:val="2"/>
          <w:sz w:val="32"/>
          <w:szCs w:val="32"/>
          <w:lang w:val="en-US" w:eastAsia="zh-CN" w:bidi="ar-SA"/>
        </w:rPr>
        <w:t>（项）</w:t>
      </w:r>
      <w:r>
        <w:rPr>
          <w:rFonts w:hint="eastAsia" w:ascii="Times New Roman" w:hAnsi="Times New Roman" w:eastAsia="方正仿宋_GBK" w:cs="Times New Roman"/>
          <w:bCs/>
          <w:color w:val="000000"/>
          <w:kern w:val="2"/>
          <w:sz w:val="32"/>
          <w:szCs w:val="32"/>
          <w:lang w:val="en-US" w:eastAsia="zh-CN" w:bidi="ar-SA"/>
        </w:rPr>
        <w:t>：反映除上述项目以外的其他用于行政</w:t>
      </w:r>
      <w:r>
        <w:rPr>
          <w:rFonts w:hint="default" w:ascii="Times New Roman" w:hAnsi="Times New Roman" w:eastAsia="方正仿宋_GBK" w:cs="Times New Roman"/>
          <w:bCs/>
          <w:color w:val="000000"/>
          <w:kern w:val="2"/>
          <w:sz w:val="32"/>
          <w:szCs w:val="32"/>
          <w:lang w:val="en-US" w:eastAsia="zh-CN" w:bidi="ar-SA"/>
        </w:rPr>
        <w:t>事业单位医疗</w:t>
      </w:r>
      <w:r>
        <w:rPr>
          <w:rFonts w:hint="eastAsia" w:ascii="Times New Roman" w:hAnsi="Times New Roman" w:eastAsia="方正仿宋_GBK" w:cs="Times New Roman"/>
          <w:bCs/>
          <w:color w:val="000000"/>
          <w:kern w:val="2"/>
          <w:sz w:val="32"/>
          <w:szCs w:val="32"/>
          <w:lang w:val="en-US" w:eastAsia="zh-CN" w:bidi="ar-SA"/>
        </w:rPr>
        <w:t>方面的支出。</w:t>
      </w:r>
    </w:p>
    <w:p w14:paraId="22480E8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12</w:t>
      </w:r>
      <w:r>
        <w:rPr>
          <w:rFonts w:hint="default" w:ascii="Times New Roman" w:hAnsi="Times New Roman" w:eastAsia="方正仿宋_GBK" w:cs="Times New Roman"/>
          <w:bCs/>
          <w:color w:val="000000"/>
          <w:kern w:val="2"/>
          <w:sz w:val="32"/>
          <w:szCs w:val="32"/>
          <w:lang w:val="en-US" w:eastAsia="zh-CN" w:bidi="ar-SA"/>
        </w:rPr>
        <w:t>.住房保障支出（类）住房改革支出（款）住房公积金（项）</w:t>
      </w:r>
      <w:r>
        <w:rPr>
          <w:rFonts w:hint="eastAsia" w:ascii="Times New Roman" w:hAnsi="Times New Roman" w:eastAsia="方正仿宋_GBK" w:cs="Times New Roman"/>
          <w:bCs/>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反映行政事业单位按人力资源和社</w:t>
      </w:r>
      <w:r>
        <w:rPr>
          <w:rFonts w:hint="eastAsia" w:ascii="Times New Roman" w:hAnsi="Times New Roman" w:eastAsia="方正仿宋_GBK" w:cs="Times New Roman"/>
          <w:bCs/>
          <w:color w:val="000000"/>
          <w:kern w:val="2"/>
          <w:sz w:val="32"/>
          <w:szCs w:val="32"/>
          <w:lang w:val="en-US" w:eastAsia="zh-CN" w:bidi="ar-SA"/>
        </w:rPr>
        <w:t>会</w:t>
      </w:r>
      <w:r>
        <w:rPr>
          <w:rFonts w:hint="default" w:ascii="Times New Roman" w:hAnsi="Times New Roman" w:eastAsia="方正仿宋_GBK" w:cs="Times New Roman"/>
          <w:bCs/>
          <w:color w:val="000000"/>
          <w:kern w:val="2"/>
          <w:sz w:val="32"/>
          <w:szCs w:val="32"/>
          <w:lang w:val="en-US" w:eastAsia="zh-CN" w:bidi="ar-SA"/>
        </w:rPr>
        <w:t>保障部、财政部规定的基本工资和津贴补贴以及规定比例为职工缴纳的住房公积金。</w:t>
      </w:r>
    </w:p>
    <w:p w14:paraId="6BA83EC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13.基本支出：指为保障机构正常运转、完成日常工作任务而发生的人员支出和公用支出。</w:t>
      </w:r>
    </w:p>
    <w:p w14:paraId="089F234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 xml:space="preserve">14.项目支出：指在基本支出之外为完成特定行政任务和事业发展目标所发生的支出。 </w:t>
      </w:r>
    </w:p>
    <w:p w14:paraId="04BDA3E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65436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黑体"/>
          <w:color w:val="FF0000"/>
          <w:sz w:val="32"/>
          <w:szCs w:val="32"/>
          <w:highlight w:val="none"/>
        </w:rPr>
      </w:pPr>
      <w:bookmarkStart w:id="47"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8" w:name="_Toc15396614"/>
      <w:r>
        <w:rPr>
          <w:rFonts w:hint="eastAsia" w:ascii="Times New Roman" w:hAnsi="Times New Roman" w:eastAsia="方正小标宋_GBK" w:cs="Times New Roman"/>
          <w:b w:val="0"/>
          <w:bCs w:val="0"/>
          <w:kern w:val="2"/>
          <w:sz w:val="44"/>
          <w:szCs w:val="44"/>
          <w:lang w:val="en-US" w:eastAsia="zh-CN" w:bidi="ar-SA"/>
        </w:rPr>
        <w:t>第四部分  附件</w:t>
      </w:r>
      <w:bookmarkEnd w:id="48"/>
    </w:p>
    <w:p w14:paraId="03DFAA3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000000"/>
          <w:kern w:val="2"/>
          <w:sz w:val="32"/>
          <w:szCs w:val="32"/>
          <w:lang w:val="en-US" w:eastAsia="zh-CN" w:bidi="ar-SA"/>
        </w:rPr>
      </w:pPr>
    </w:p>
    <w:p w14:paraId="330669D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cs="Times New Roman"/>
          <w:sz w:val="32"/>
          <w:szCs w:val="32"/>
          <w:highlight w:val="none"/>
          <w:lang w:val="zh-CN" w:eastAsia="zh-CN"/>
        </w:rPr>
      </w:pPr>
      <w:r>
        <w:rPr>
          <w:rFonts w:hint="eastAsia" w:ascii="Times New Roman" w:hAnsi="Times New Roman" w:eastAsia="方正仿宋_GBK" w:cs="Times New Roman"/>
          <w:bCs/>
          <w:color w:val="000000"/>
          <w:kern w:val="2"/>
          <w:sz w:val="32"/>
          <w:szCs w:val="32"/>
          <w:highlight w:val="none"/>
          <w:lang w:val="en-US" w:eastAsia="zh-CN" w:bidi="ar-SA"/>
        </w:rPr>
        <w:t>部门预算项目支出绩效自评表（2024年度）见附件3</w:t>
      </w:r>
    </w:p>
    <w:p w14:paraId="17FD4D56">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宋体"/>
          <w:color w:val="FF0000"/>
          <w:kern w:val="0"/>
          <w:sz w:val="32"/>
          <w:szCs w:val="32"/>
          <w:highlight w:val="yellow"/>
          <w:shd w:val="clear" w:color="auto" w:fill="FFFFFF"/>
          <w:lang w:val="zh-CN"/>
        </w:rPr>
      </w:pPr>
    </w:p>
    <w:p w14:paraId="445E8D3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kern w:val="0"/>
          <w:position w:val="0"/>
          <w:sz w:val="32"/>
          <w:szCs w:val="32"/>
          <w:highlight w:val="none"/>
          <w:lang w:val="en-US" w:eastAsia="zh-CN" w:bidi="ar-SA"/>
        </w:rPr>
      </w:pPr>
      <w:bookmarkStart w:id="49"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65C0D6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方正小标宋_GBK" w:cs="Times New Roman"/>
          <w:b w:val="0"/>
          <w:bCs w:val="0"/>
          <w:kern w:val="2"/>
          <w:sz w:val="44"/>
          <w:szCs w:val="44"/>
          <w:lang w:val="en-US" w:eastAsia="zh-CN" w:bidi="ar-SA"/>
        </w:rPr>
        <w:t>第五部分 附表</w:t>
      </w:r>
      <w:bookmarkEnd w:id="47"/>
      <w:bookmarkEnd w:id="49"/>
      <w:bookmarkStart w:id="50" w:name="_Toc15396619"/>
    </w:p>
    <w:p w14:paraId="231D9A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p>
    <w:p w14:paraId="1A437E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一、收入支出决算总表</w:t>
      </w:r>
      <w:bookmarkEnd w:id="50"/>
    </w:p>
    <w:p w14:paraId="4016D8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51" w:name="_Toc15396620"/>
      <w:r>
        <w:rPr>
          <w:rFonts w:hint="eastAsia" w:ascii="Times New Roman" w:hAnsi="Times New Roman" w:eastAsia="方正仿宋_GBK" w:cs="Times New Roman"/>
          <w:bCs/>
          <w:color w:val="000000"/>
          <w:kern w:val="2"/>
          <w:sz w:val="32"/>
          <w:szCs w:val="32"/>
          <w:lang w:val="en-US" w:eastAsia="zh-CN" w:bidi="ar-SA"/>
        </w:rPr>
        <w:t>二、收入决算表</w:t>
      </w:r>
      <w:bookmarkEnd w:id="51"/>
    </w:p>
    <w:p w14:paraId="08F28E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52" w:name="_Toc15396621"/>
      <w:r>
        <w:rPr>
          <w:rFonts w:hint="eastAsia" w:ascii="Times New Roman" w:hAnsi="Times New Roman" w:eastAsia="方正仿宋_GBK" w:cs="Times New Roman"/>
          <w:bCs/>
          <w:color w:val="000000"/>
          <w:kern w:val="2"/>
          <w:sz w:val="32"/>
          <w:szCs w:val="32"/>
          <w:lang w:val="en-US" w:eastAsia="zh-CN" w:bidi="ar-SA"/>
        </w:rPr>
        <w:t>三、支出决算表</w:t>
      </w:r>
      <w:bookmarkEnd w:id="52"/>
    </w:p>
    <w:p w14:paraId="28549A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53" w:name="_Toc15396622"/>
      <w:r>
        <w:rPr>
          <w:rFonts w:hint="eastAsia" w:ascii="Times New Roman" w:hAnsi="Times New Roman" w:eastAsia="方正仿宋_GBK" w:cs="Times New Roman"/>
          <w:bCs/>
          <w:color w:val="000000"/>
          <w:kern w:val="2"/>
          <w:sz w:val="32"/>
          <w:szCs w:val="32"/>
          <w:lang w:val="en-US" w:eastAsia="zh-CN" w:bidi="ar-SA"/>
        </w:rPr>
        <w:t>四、财政拨款收入支出决算总表</w:t>
      </w:r>
      <w:bookmarkEnd w:id="53"/>
    </w:p>
    <w:p w14:paraId="395324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54" w:name="_Toc15396623"/>
      <w:r>
        <w:rPr>
          <w:rFonts w:hint="eastAsia" w:ascii="Times New Roman" w:hAnsi="Times New Roman" w:eastAsia="方正仿宋_GBK" w:cs="Times New Roman"/>
          <w:bCs/>
          <w:color w:val="000000"/>
          <w:kern w:val="2"/>
          <w:sz w:val="32"/>
          <w:szCs w:val="32"/>
          <w:lang w:val="en-US" w:eastAsia="zh-CN" w:bidi="ar-SA"/>
        </w:rPr>
        <w:t>五、财政拨款支出决算明细表</w:t>
      </w:r>
      <w:bookmarkEnd w:id="54"/>
      <w:bookmarkStart w:id="55" w:name="_Toc15396624"/>
    </w:p>
    <w:p w14:paraId="00E7BD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六、一般公共预算财政拨款支出决算表</w:t>
      </w:r>
      <w:bookmarkEnd w:id="55"/>
    </w:p>
    <w:p w14:paraId="4495E8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56" w:name="_Toc15396625"/>
      <w:r>
        <w:rPr>
          <w:rFonts w:hint="eastAsia" w:ascii="Times New Roman" w:hAnsi="Times New Roman" w:eastAsia="方正仿宋_GBK" w:cs="Times New Roman"/>
          <w:bCs/>
          <w:color w:val="000000"/>
          <w:kern w:val="2"/>
          <w:sz w:val="32"/>
          <w:szCs w:val="32"/>
          <w:lang w:val="en-US" w:eastAsia="zh-CN" w:bidi="ar-SA"/>
        </w:rPr>
        <w:t>七、一般公共预算财政拨款支出决算明细表</w:t>
      </w:r>
      <w:bookmarkEnd w:id="56"/>
    </w:p>
    <w:p w14:paraId="2AF588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57" w:name="_Toc15396626"/>
      <w:r>
        <w:rPr>
          <w:rFonts w:hint="eastAsia" w:ascii="Times New Roman" w:hAnsi="Times New Roman" w:eastAsia="方正仿宋_GBK" w:cs="Times New Roman"/>
          <w:bCs/>
          <w:color w:val="000000"/>
          <w:kern w:val="2"/>
          <w:sz w:val="32"/>
          <w:szCs w:val="32"/>
          <w:lang w:val="en-US" w:eastAsia="zh-CN" w:bidi="ar-SA"/>
        </w:rPr>
        <w:t>八、一般公共预算财政拨款基本支出决算表</w:t>
      </w:r>
      <w:bookmarkEnd w:id="57"/>
    </w:p>
    <w:p w14:paraId="2E7839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58" w:name="_Toc15396627"/>
      <w:r>
        <w:rPr>
          <w:rFonts w:hint="eastAsia" w:ascii="Times New Roman" w:hAnsi="Times New Roman" w:eastAsia="方正仿宋_GBK" w:cs="Times New Roman"/>
          <w:bCs/>
          <w:color w:val="000000"/>
          <w:kern w:val="2"/>
          <w:sz w:val="32"/>
          <w:szCs w:val="32"/>
          <w:lang w:val="en-US" w:eastAsia="zh-CN" w:bidi="ar-SA"/>
        </w:rPr>
        <w:t>九、一般公共预算财政拨款项目支出决算表</w:t>
      </w:r>
      <w:bookmarkEnd w:id="58"/>
    </w:p>
    <w:p w14:paraId="1E9429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59" w:name="_Toc15396628"/>
      <w:r>
        <w:rPr>
          <w:rFonts w:hint="eastAsia" w:ascii="Times New Roman" w:hAnsi="Times New Roman" w:eastAsia="方正仿宋_GBK" w:cs="Times New Roman"/>
          <w:bCs/>
          <w:color w:val="000000"/>
          <w:kern w:val="2"/>
          <w:sz w:val="32"/>
          <w:szCs w:val="32"/>
          <w:lang w:val="en-US" w:eastAsia="zh-CN" w:bidi="ar-SA"/>
        </w:rPr>
        <w:t>十、</w:t>
      </w:r>
      <w:bookmarkEnd w:id="59"/>
      <w:r>
        <w:rPr>
          <w:rFonts w:hint="eastAsia" w:ascii="Times New Roman" w:hAnsi="Times New Roman" w:eastAsia="方正仿宋_GBK" w:cs="Times New Roman"/>
          <w:bCs/>
          <w:color w:val="000000"/>
          <w:kern w:val="2"/>
          <w:sz w:val="32"/>
          <w:szCs w:val="32"/>
          <w:lang w:val="en-US" w:eastAsia="zh-CN" w:bidi="ar-SA"/>
        </w:rPr>
        <w:t>政府性基金预算财政拨款收入支出决算表</w:t>
      </w:r>
    </w:p>
    <w:p w14:paraId="74889A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60" w:name="_Toc15396629"/>
      <w:r>
        <w:rPr>
          <w:rFonts w:hint="eastAsia" w:ascii="Times New Roman" w:hAnsi="Times New Roman" w:eastAsia="方正仿宋_GBK" w:cs="Times New Roman"/>
          <w:bCs/>
          <w:color w:val="000000"/>
          <w:kern w:val="2"/>
          <w:sz w:val="32"/>
          <w:szCs w:val="32"/>
          <w:lang w:val="en-US" w:eastAsia="zh-CN" w:bidi="ar-SA"/>
        </w:rPr>
        <w:t>十一、</w:t>
      </w:r>
      <w:bookmarkEnd w:id="60"/>
      <w:r>
        <w:rPr>
          <w:rFonts w:hint="eastAsia" w:ascii="Times New Roman" w:hAnsi="Times New Roman" w:eastAsia="方正仿宋_GBK" w:cs="Times New Roman"/>
          <w:bCs/>
          <w:color w:val="000000"/>
          <w:kern w:val="2"/>
          <w:sz w:val="32"/>
          <w:szCs w:val="32"/>
          <w:lang w:val="en-US" w:eastAsia="zh-CN" w:bidi="ar-SA"/>
        </w:rPr>
        <w:t>国有资本经营预算财政拨款收入支出决算表</w:t>
      </w:r>
    </w:p>
    <w:p w14:paraId="36B991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61" w:name="_Toc15396630"/>
      <w:r>
        <w:rPr>
          <w:rFonts w:hint="eastAsia" w:ascii="Times New Roman" w:hAnsi="Times New Roman" w:eastAsia="方正仿宋_GBK" w:cs="Times New Roman"/>
          <w:bCs/>
          <w:color w:val="000000"/>
          <w:kern w:val="2"/>
          <w:sz w:val="32"/>
          <w:szCs w:val="32"/>
          <w:lang w:val="en-US" w:eastAsia="zh-CN" w:bidi="ar-SA"/>
        </w:rPr>
        <w:t>十二、</w:t>
      </w:r>
      <w:bookmarkEnd w:id="61"/>
      <w:r>
        <w:rPr>
          <w:rFonts w:hint="eastAsia" w:ascii="Times New Roman" w:hAnsi="Times New Roman" w:eastAsia="方正仿宋_GBK" w:cs="Times New Roman"/>
          <w:bCs/>
          <w:color w:val="000000"/>
          <w:kern w:val="2"/>
          <w:sz w:val="32"/>
          <w:szCs w:val="32"/>
          <w:lang w:val="en-US" w:eastAsia="zh-CN" w:bidi="ar-SA"/>
        </w:rPr>
        <w:t>国有资本经营预算财政拨款支出决算表</w:t>
      </w:r>
    </w:p>
    <w:p w14:paraId="2E12CF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2"/>
          <w:sz w:val="32"/>
          <w:szCs w:val="32"/>
          <w:lang w:val="en-US" w:eastAsia="zh-CN" w:bidi="ar-SA"/>
        </w:rPr>
      </w:pPr>
      <w:bookmarkStart w:id="62" w:name="_Toc15396631"/>
      <w:r>
        <w:rPr>
          <w:rFonts w:hint="eastAsia" w:ascii="Times New Roman" w:hAnsi="Times New Roman" w:eastAsia="方正仿宋_GBK" w:cs="Times New Roman"/>
          <w:bCs/>
          <w:color w:val="000000"/>
          <w:kern w:val="2"/>
          <w:sz w:val="32"/>
          <w:szCs w:val="32"/>
          <w:lang w:val="en-US" w:eastAsia="zh-CN" w:bidi="ar-SA"/>
        </w:rPr>
        <w:t>十三、</w:t>
      </w:r>
      <w:bookmarkEnd w:id="62"/>
      <w:r>
        <w:rPr>
          <w:rFonts w:hint="eastAsia" w:ascii="Times New Roman" w:hAnsi="Times New Roman" w:eastAsia="方正仿宋_GBK" w:cs="Times New Roman"/>
          <w:bCs/>
          <w:color w:val="000000"/>
          <w:kern w:val="2"/>
          <w:sz w:val="32"/>
          <w:szCs w:val="32"/>
          <w:lang w:val="en-US" w:eastAsia="zh-CN" w:bidi="ar-SA"/>
        </w:rPr>
        <w:t>财政拨款“三公”经费支出决算表</w:t>
      </w:r>
    </w:p>
    <w:p w14:paraId="57AD5665">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0DD1">
    <w:pPr>
      <w:pStyle w:val="11"/>
      <w:jc w:val="center"/>
    </w:pPr>
  </w:p>
  <w:p w14:paraId="44ED6A1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CC02">
    <w:pPr>
      <w:pStyle w:val="11"/>
      <w:pBdr>
        <w:top w:val="none" w:color="auto" w:sz="0" w:space="0"/>
        <w:left w:val="none" w:color="auto" w:sz="0" w:space="0"/>
        <w:bottom w:val="none" w:color="auto" w:sz="0" w:space="0"/>
        <w:right w:val="none" w:color="auto" w:sz="0" w:space="0"/>
      </w:pBd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A46D7">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D0A46D7">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38C55FF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3F55">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60C66">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6D60C66">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AC6F8">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C4546">
                          <w:pPr>
                            <w:pStyle w:val="11"/>
                            <w:pBdr>
                              <w:top w:val="none" w:color="auto" w:sz="0" w:space="0"/>
                              <w:left w:val="none" w:color="auto" w:sz="0" w:space="0"/>
                              <w:bottom w:val="none" w:color="auto" w:sz="0" w:space="0"/>
                              <w:right w:val="none" w:color="auto" w:sz="0" w:space="0"/>
                            </w:pBdr>
                            <w:rPr>
                              <w:rStyle w:val="19"/>
                              <w:rFonts w:hint="eastAsia" w:ascii="宋体" w:hAnsi="Times New Roman" w:eastAsia="宋体" w:cs="宋体"/>
                              <w:kern w:val="2"/>
                              <w:sz w:val="28"/>
                              <w:szCs w:val="28"/>
                              <w:lang w:bidi="ar-SA"/>
                            </w:rPr>
                          </w:pPr>
                          <w:r>
                            <w:rPr>
                              <w:rStyle w:val="19"/>
                              <w:rFonts w:hint="eastAsia" w:ascii="宋体" w:hAnsi="Times New Roman" w:cs="宋体"/>
                              <w:kern w:val="2"/>
                              <w:sz w:val="28"/>
                              <w:szCs w:val="28"/>
                              <w:lang w:bidi="ar-SA"/>
                            </w:rPr>
                            <w:fldChar w:fldCharType="begin"/>
                          </w:r>
                          <w:r>
                            <w:rPr>
                              <w:rStyle w:val="19"/>
                              <w:rFonts w:hint="eastAsia" w:ascii="宋体" w:hAnsi="Times New Roman" w:cs="宋体"/>
                              <w:kern w:val="2"/>
                              <w:sz w:val="28"/>
                              <w:szCs w:val="28"/>
                              <w:lang w:bidi="ar-SA"/>
                            </w:rPr>
                            <w:instrText xml:space="preserve"> PAGE  \* MERGEFORMAT </w:instrText>
                          </w:r>
                          <w:r>
                            <w:rPr>
                              <w:rStyle w:val="19"/>
                              <w:rFonts w:hint="eastAsia" w:ascii="宋体" w:hAnsi="Times New Roman" w:cs="宋体"/>
                              <w:kern w:val="2"/>
                              <w:sz w:val="28"/>
                              <w:szCs w:val="28"/>
                              <w:lang w:bidi="ar-SA"/>
                            </w:rPr>
                            <w:fldChar w:fldCharType="separate"/>
                          </w:r>
                          <w:r>
                            <w:rPr>
                              <w:rStyle w:val="19"/>
                              <w:rFonts w:hint="eastAsia" w:ascii="宋体" w:hAnsi="Times New Roman" w:cs="宋体"/>
                              <w:kern w:val="2"/>
                              <w:sz w:val="28"/>
                              <w:szCs w:val="28"/>
                              <w:lang w:bidi="ar-SA"/>
                            </w:rPr>
                            <w:t>- 1 -</w:t>
                          </w:r>
                          <w:r>
                            <w:rPr>
                              <w:rStyle w:val="19"/>
                              <w:rFonts w:hint="eastAsia" w:ascii="宋体" w:hAnsi="Times New Roman" w:cs="宋体"/>
                              <w:kern w:val="2"/>
                              <w:sz w:val="28"/>
                              <w:szCs w:val="28"/>
                              <w:lang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2C4546">
                    <w:pPr>
                      <w:pStyle w:val="11"/>
                      <w:pBdr>
                        <w:top w:val="none" w:color="auto" w:sz="0" w:space="0"/>
                        <w:left w:val="none" w:color="auto" w:sz="0" w:space="0"/>
                        <w:bottom w:val="none" w:color="auto" w:sz="0" w:space="0"/>
                        <w:right w:val="none" w:color="auto" w:sz="0" w:space="0"/>
                      </w:pBdr>
                      <w:rPr>
                        <w:rStyle w:val="19"/>
                        <w:rFonts w:hint="eastAsia" w:ascii="宋体" w:hAnsi="Times New Roman" w:eastAsia="宋体" w:cs="宋体"/>
                        <w:kern w:val="2"/>
                        <w:sz w:val="28"/>
                        <w:szCs w:val="28"/>
                        <w:lang w:bidi="ar-SA"/>
                      </w:rPr>
                    </w:pPr>
                    <w:r>
                      <w:rPr>
                        <w:rStyle w:val="19"/>
                        <w:rFonts w:hint="eastAsia" w:ascii="宋体" w:hAnsi="Times New Roman" w:cs="宋体"/>
                        <w:kern w:val="2"/>
                        <w:sz w:val="28"/>
                        <w:szCs w:val="28"/>
                        <w:lang w:bidi="ar-SA"/>
                      </w:rPr>
                      <w:fldChar w:fldCharType="begin"/>
                    </w:r>
                    <w:r>
                      <w:rPr>
                        <w:rStyle w:val="19"/>
                        <w:rFonts w:hint="eastAsia" w:ascii="宋体" w:hAnsi="Times New Roman" w:cs="宋体"/>
                        <w:kern w:val="2"/>
                        <w:sz w:val="28"/>
                        <w:szCs w:val="28"/>
                        <w:lang w:bidi="ar-SA"/>
                      </w:rPr>
                      <w:instrText xml:space="preserve"> PAGE  \* MERGEFORMAT </w:instrText>
                    </w:r>
                    <w:r>
                      <w:rPr>
                        <w:rStyle w:val="19"/>
                        <w:rFonts w:hint="eastAsia" w:ascii="宋体" w:hAnsi="Times New Roman" w:cs="宋体"/>
                        <w:kern w:val="2"/>
                        <w:sz w:val="28"/>
                        <w:szCs w:val="28"/>
                        <w:lang w:bidi="ar-SA"/>
                      </w:rPr>
                      <w:fldChar w:fldCharType="separate"/>
                    </w:r>
                    <w:r>
                      <w:rPr>
                        <w:rStyle w:val="19"/>
                        <w:rFonts w:hint="eastAsia" w:ascii="宋体" w:hAnsi="Times New Roman" w:cs="宋体"/>
                        <w:kern w:val="2"/>
                        <w:sz w:val="28"/>
                        <w:szCs w:val="28"/>
                        <w:lang w:bidi="ar-SA"/>
                      </w:rPr>
                      <w:t>- 1 -</w:t>
                    </w:r>
                    <w:r>
                      <w:rPr>
                        <w:rStyle w:val="19"/>
                        <w:rFonts w:hint="eastAsia" w:ascii="宋体" w:hAnsi="Times New Roman" w:cs="宋体"/>
                        <w:kern w:val="2"/>
                        <w:sz w:val="28"/>
                        <w:szCs w:val="28"/>
                        <w:lang w:bidi="ar-SA"/>
                      </w:rPr>
                      <w:fldChar w:fldCharType="end"/>
                    </w:r>
                  </w:p>
                </w:txbxContent>
              </v:textbox>
            </v:shape>
          </w:pict>
        </mc:Fallback>
      </mc:AlternateContent>
    </w:r>
  </w:p>
  <w:p w14:paraId="0882D967">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DAE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0B83B">
                          <w:pPr>
                            <w:pStyle w:val="11"/>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E0B83B">
                    <w:pPr>
                      <w:pStyle w:val="11"/>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60C3">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6F430C"/>
    <w:rsid w:val="02FEBE30"/>
    <w:rsid w:val="04916F1E"/>
    <w:rsid w:val="061E35DE"/>
    <w:rsid w:val="066E0107"/>
    <w:rsid w:val="06F244C7"/>
    <w:rsid w:val="07996F6E"/>
    <w:rsid w:val="07DFD8BA"/>
    <w:rsid w:val="087A6857"/>
    <w:rsid w:val="088652D4"/>
    <w:rsid w:val="09867E8F"/>
    <w:rsid w:val="0A2032A3"/>
    <w:rsid w:val="0BBE7119"/>
    <w:rsid w:val="0BC84512"/>
    <w:rsid w:val="0C4973A2"/>
    <w:rsid w:val="0CA8290A"/>
    <w:rsid w:val="0D35B1ED"/>
    <w:rsid w:val="0E254B6B"/>
    <w:rsid w:val="0F98263C"/>
    <w:rsid w:val="0FB25F85"/>
    <w:rsid w:val="101860EC"/>
    <w:rsid w:val="101F47CC"/>
    <w:rsid w:val="105E3AC0"/>
    <w:rsid w:val="10C055FF"/>
    <w:rsid w:val="11694EBD"/>
    <w:rsid w:val="11772AA4"/>
    <w:rsid w:val="117E0F66"/>
    <w:rsid w:val="118107EC"/>
    <w:rsid w:val="12E24EE2"/>
    <w:rsid w:val="13D50BC4"/>
    <w:rsid w:val="148756C0"/>
    <w:rsid w:val="14B17F78"/>
    <w:rsid w:val="14FA055E"/>
    <w:rsid w:val="14FA4CEC"/>
    <w:rsid w:val="165E0673"/>
    <w:rsid w:val="16B831D5"/>
    <w:rsid w:val="16BB723D"/>
    <w:rsid w:val="17E50567"/>
    <w:rsid w:val="186504BB"/>
    <w:rsid w:val="18C675E9"/>
    <w:rsid w:val="1910625E"/>
    <w:rsid w:val="19A445FC"/>
    <w:rsid w:val="1BE8440E"/>
    <w:rsid w:val="1D155CEE"/>
    <w:rsid w:val="1D1638FE"/>
    <w:rsid w:val="1D40278C"/>
    <w:rsid w:val="1E312DEB"/>
    <w:rsid w:val="1E740ACF"/>
    <w:rsid w:val="1F3617AD"/>
    <w:rsid w:val="1F401CB6"/>
    <w:rsid w:val="1FF35744"/>
    <w:rsid w:val="1FF6BC77"/>
    <w:rsid w:val="2186353C"/>
    <w:rsid w:val="21DA26F5"/>
    <w:rsid w:val="23860B96"/>
    <w:rsid w:val="240371BF"/>
    <w:rsid w:val="244F3473"/>
    <w:rsid w:val="24C97D99"/>
    <w:rsid w:val="25A718F0"/>
    <w:rsid w:val="25BB59F6"/>
    <w:rsid w:val="260F557C"/>
    <w:rsid w:val="26970054"/>
    <w:rsid w:val="281408E2"/>
    <w:rsid w:val="288B34B2"/>
    <w:rsid w:val="297069D4"/>
    <w:rsid w:val="29FD04D3"/>
    <w:rsid w:val="2B510478"/>
    <w:rsid w:val="2B9C7C53"/>
    <w:rsid w:val="2BFF7BC6"/>
    <w:rsid w:val="2C8A61B5"/>
    <w:rsid w:val="2DF04E50"/>
    <w:rsid w:val="2E206041"/>
    <w:rsid w:val="2E586DFA"/>
    <w:rsid w:val="2F040D46"/>
    <w:rsid w:val="2F6B035B"/>
    <w:rsid w:val="2FAE5751"/>
    <w:rsid w:val="2FB1A395"/>
    <w:rsid w:val="2FD9A7D8"/>
    <w:rsid w:val="2FDBF714"/>
    <w:rsid w:val="302C16E7"/>
    <w:rsid w:val="30AB6865"/>
    <w:rsid w:val="319F7F4E"/>
    <w:rsid w:val="32BD1EF1"/>
    <w:rsid w:val="3304709D"/>
    <w:rsid w:val="33A773CB"/>
    <w:rsid w:val="349D6851"/>
    <w:rsid w:val="35562774"/>
    <w:rsid w:val="36AA5135"/>
    <w:rsid w:val="36BE0DA7"/>
    <w:rsid w:val="376B6AA6"/>
    <w:rsid w:val="376D39B2"/>
    <w:rsid w:val="37E16F03"/>
    <w:rsid w:val="37F53A3B"/>
    <w:rsid w:val="389B6C89"/>
    <w:rsid w:val="38D469F0"/>
    <w:rsid w:val="39627CCD"/>
    <w:rsid w:val="397BAF1F"/>
    <w:rsid w:val="39BB687D"/>
    <w:rsid w:val="39D34128"/>
    <w:rsid w:val="3AAE16AE"/>
    <w:rsid w:val="3AB42951"/>
    <w:rsid w:val="3AB79AF3"/>
    <w:rsid w:val="3AE834C0"/>
    <w:rsid w:val="3B7EF35A"/>
    <w:rsid w:val="3B9FDB6C"/>
    <w:rsid w:val="3BF5BC2F"/>
    <w:rsid w:val="3CEBA265"/>
    <w:rsid w:val="3D7827E3"/>
    <w:rsid w:val="3D98207C"/>
    <w:rsid w:val="3DEE7CF3"/>
    <w:rsid w:val="3E507153"/>
    <w:rsid w:val="3E740A63"/>
    <w:rsid w:val="3E78745D"/>
    <w:rsid w:val="3EE17838"/>
    <w:rsid w:val="3F55381A"/>
    <w:rsid w:val="3F7F7599"/>
    <w:rsid w:val="3FD57C0D"/>
    <w:rsid w:val="3FF4CAE0"/>
    <w:rsid w:val="3FF7B227"/>
    <w:rsid w:val="417F230F"/>
    <w:rsid w:val="43BD4187"/>
    <w:rsid w:val="44C81016"/>
    <w:rsid w:val="44E268DA"/>
    <w:rsid w:val="450D13D7"/>
    <w:rsid w:val="45506656"/>
    <w:rsid w:val="458D26F9"/>
    <w:rsid w:val="47745111"/>
    <w:rsid w:val="486A6C7A"/>
    <w:rsid w:val="4A2F564F"/>
    <w:rsid w:val="4A627F82"/>
    <w:rsid w:val="4B0E749A"/>
    <w:rsid w:val="4B2477C4"/>
    <w:rsid w:val="4B4F25DA"/>
    <w:rsid w:val="4BE068DB"/>
    <w:rsid w:val="4D382200"/>
    <w:rsid w:val="4D577224"/>
    <w:rsid w:val="4DBF1CEB"/>
    <w:rsid w:val="4DF0007C"/>
    <w:rsid w:val="4EAB630A"/>
    <w:rsid w:val="4ECE2238"/>
    <w:rsid w:val="4F776258"/>
    <w:rsid w:val="4F833267"/>
    <w:rsid w:val="4FE9BD67"/>
    <w:rsid w:val="4FFB052F"/>
    <w:rsid w:val="529B2CE0"/>
    <w:rsid w:val="537E6D0A"/>
    <w:rsid w:val="53F74C96"/>
    <w:rsid w:val="545C0092"/>
    <w:rsid w:val="55170BA8"/>
    <w:rsid w:val="553218C9"/>
    <w:rsid w:val="55FD5F53"/>
    <w:rsid w:val="567E1AA5"/>
    <w:rsid w:val="56E47B74"/>
    <w:rsid w:val="57175D52"/>
    <w:rsid w:val="57BD3DD4"/>
    <w:rsid w:val="57C528DB"/>
    <w:rsid w:val="57E45557"/>
    <w:rsid w:val="5AF92295"/>
    <w:rsid w:val="5B250254"/>
    <w:rsid w:val="5BB92A73"/>
    <w:rsid w:val="5BDD79E6"/>
    <w:rsid w:val="5BF561CA"/>
    <w:rsid w:val="5BFF5DFC"/>
    <w:rsid w:val="5CD71FC4"/>
    <w:rsid w:val="5D1F11B5"/>
    <w:rsid w:val="5D695134"/>
    <w:rsid w:val="5DAE1B18"/>
    <w:rsid w:val="5DE7D9E5"/>
    <w:rsid w:val="5ECEC941"/>
    <w:rsid w:val="5EF15B63"/>
    <w:rsid w:val="5FA347AB"/>
    <w:rsid w:val="5FBF9FF3"/>
    <w:rsid w:val="5FCD4E2C"/>
    <w:rsid w:val="5FEF394A"/>
    <w:rsid w:val="5FF67715"/>
    <w:rsid w:val="613C06DE"/>
    <w:rsid w:val="62BF3928"/>
    <w:rsid w:val="63313C1A"/>
    <w:rsid w:val="63B3701E"/>
    <w:rsid w:val="6417104D"/>
    <w:rsid w:val="647F5392"/>
    <w:rsid w:val="65E66580"/>
    <w:rsid w:val="664B1D71"/>
    <w:rsid w:val="664B4E8E"/>
    <w:rsid w:val="67277B67"/>
    <w:rsid w:val="67AA3209"/>
    <w:rsid w:val="67FE3DC0"/>
    <w:rsid w:val="686326B8"/>
    <w:rsid w:val="698D0931"/>
    <w:rsid w:val="6A7FE5F3"/>
    <w:rsid w:val="6AD14E1A"/>
    <w:rsid w:val="6B053271"/>
    <w:rsid w:val="6B804333"/>
    <w:rsid w:val="6BDD78B3"/>
    <w:rsid w:val="6C4A05C8"/>
    <w:rsid w:val="6C8742B8"/>
    <w:rsid w:val="6DBF5E93"/>
    <w:rsid w:val="6DFF077E"/>
    <w:rsid w:val="6E522CAD"/>
    <w:rsid w:val="6E714EF0"/>
    <w:rsid w:val="6E7E3605"/>
    <w:rsid w:val="6E7FDCC7"/>
    <w:rsid w:val="6ED6A62E"/>
    <w:rsid w:val="6EDA6F7E"/>
    <w:rsid w:val="6EE00B15"/>
    <w:rsid w:val="6F6E6551"/>
    <w:rsid w:val="6F6FB3EB"/>
    <w:rsid w:val="6F763588"/>
    <w:rsid w:val="6F8731EA"/>
    <w:rsid w:val="6FCE6052"/>
    <w:rsid w:val="6FD57C00"/>
    <w:rsid w:val="6FEFFFD8"/>
    <w:rsid w:val="6FF5CC65"/>
    <w:rsid w:val="6FFB47EC"/>
    <w:rsid w:val="6FFF034A"/>
    <w:rsid w:val="70484440"/>
    <w:rsid w:val="712A28F1"/>
    <w:rsid w:val="715C0E4B"/>
    <w:rsid w:val="71992E7C"/>
    <w:rsid w:val="71B0209D"/>
    <w:rsid w:val="721C79A2"/>
    <w:rsid w:val="72233669"/>
    <w:rsid w:val="72734D90"/>
    <w:rsid w:val="73160E6D"/>
    <w:rsid w:val="7332FE48"/>
    <w:rsid w:val="73AB61DA"/>
    <w:rsid w:val="73AD73D5"/>
    <w:rsid w:val="73B6EB34"/>
    <w:rsid w:val="73FA497D"/>
    <w:rsid w:val="744731E5"/>
    <w:rsid w:val="74B66E2F"/>
    <w:rsid w:val="74BBD01D"/>
    <w:rsid w:val="74ED5379"/>
    <w:rsid w:val="75DEEEC2"/>
    <w:rsid w:val="75E32345"/>
    <w:rsid w:val="76E3355F"/>
    <w:rsid w:val="76FF5125"/>
    <w:rsid w:val="776F6FFA"/>
    <w:rsid w:val="778769C8"/>
    <w:rsid w:val="77A75DCA"/>
    <w:rsid w:val="77C93A12"/>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162B61"/>
    <w:rsid w:val="7D272ABC"/>
    <w:rsid w:val="7D5D2551"/>
    <w:rsid w:val="7D7EC23E"/>
    <w:rsid w:val="7E556AC1"/>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8"/>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rPr>
      <w:sz w:val="24"/>
    </w:rPr>
  </w:style>
  <w:style w:type="character" w:styleId="18">
    <w:name w:val="Strong"/>
    <w:basedOn w:val="17"/>
    <w:qFormat/>
    <w:uiPriority w:val="99"/>
    <w:rPr>
      <w:b/>
    </w:rPr>
  </w:style>
  <w:style w:type="character" w:styleId="19">
    <w:name w:val="page number"/>
    <w:basedOn w:val="17"/>
    <w:qFormat/>
    <w:uiPriority w:val="0"/>
    <w:rPr>
      <w:rFonts w:cs="Times New Roman"/>
      <w:lang w:bidi="ar-SA"/>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常用样式（方正仿宋简）"/>
    <w:basedOn w:val="1"/>
    <w:qFormat/>
    <w:uiPriority w:val="0"/>
    <w:pPr>
      <w:spacing w:line="560" w:lineRule="exact"/>
      <w:ind w:firstLine="200" w:firstLineChars="200"/>
    </w:pPr>
    <w:rPr>
      <w:rFonts w:eastAsia="Arial Unicode MS"/>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Char"/>
    <w:link w:val="8"/>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7"/>
    <w:link w:val="5"/>
    <w:qFormat/>
    <w:uiPriority w:val="9"/>
    <w:rPr>
      <w:rFonts w:ascii="Times New Roman" w:hAnsi="Times New Roman"/>
      <w:b/>
      <w:bCs/>
      <w:kern w:val="44"/>
      <w:sz w:val="44"/>
      <w:szCs w:val="44"/>
    </w:rPr>
  </w:style>
  <w:style w:type="character" w:customStyle="1" w:styleId="32">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3">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7"/>
    <w:link w:val="10"/>
    <w:semiHidden/>
    <w:qFormat/>
    <w:uiPriority w:val="99"/>
    <w:rPr>
      <w:rFonts w:ascii="Times New Roman" w:hAnsi="Times New Roman"/>
      <w:kern w:val="2"/>
      <w:sz w:val="18"/>
      <w:szCs w:val="18"/>
    </w:rPr>
  </w:style>
  <w:style w:type="character" w:customStyle="1" w:styleId="35">
    <w:name w:val="标题 3 Char"/>
    <w:basedOn w:val="17"/>
    <w:link w:val="7"/>
    <w:qFormat/>
    <w:uiPriority w:val="9"/>
    <w:rPr>
      <w:rFonts w:ascii="Times New Roman" w:hAnsi="Times New Roman"/>
      <w:b/>
      <w:bCs/>
      <w:kern w:val="2"/>
      <w:sz w:val="32"/>
      <w:szCs w:val="32"/>
    </w:rPr>
  </w:style>
  <w:style w:type="paragraph" w:customStyle="1" w:styleId="36">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4&#24180;&#24230;&#24066;&#26412;&#32423;&#37096;&#38376;&#20915;&#31639;&#20844;&#24320;\2024&#24180;&#20915;&#31639;&#20844;&#24320;&#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4&#24180;&#24230;&#24066;&#26412;&#32423;&#37096;&#38376;&#20915;&#31639;&#20844;&#24320;\2024&#24180;&#20915;&#31639;&#20844;&#24320;&#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4&#24180;&#24230;&#24066;&#26412;&#32423;&#37096;&#38376;&#20915;&#31639;&#20844;&#24320;\2023&#24180;&#20915;&#31639;&#20844;&#24320;&#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4&#24180;&#24230;&#24066;&#26412;&#32423;&#37096;&#38376;&#20915;&#31639;&#20844;&#24320;\2023&#24180;&#20915;&#31639;&#20844;&#24320;&#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4180;&#24230;&#24066;&#26412;&#32423;&#37096;&#38376;&#20915;&#31639;&#20844;&#24320;\2023&#24180;&#20915;&#31639;&#20844;&#24320;&#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4180;&#24230;&#24066;&#26412;&#32423;&#37096;&#38376;&#20915;&#31639;&#20844;&#24320;\2024&#24180;&#20915;&#31639;&#20844;&#24320;&#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4&#24180;&#24230;&#24066;&#26412;&#32423;&#37096;&#38376;&#20915;&#31639;&#20844;&#24320;\2024&#24180;&#20915;&#31639;&#20844;&#24320;&#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收入、支出决算总计变动情况图（单位：万元）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'[2024年决算公开柱状图.xlsx]1'!$A$3:$A$6</c:f>
              <c:strCache>
                <c:ptCount val="4"/>
                <c:pt idx="0">
                  <c:v>2023年收入</c:v>
                </c:pt>
                <c:pt idx="1">
                  <c:v>2023年支出</c:v>
                </c:pt>
                <c:pt idx="2">
                  <c:v>2024年收入</c:v>
                </c:pt>
                <c:pt idx="3">
                  <c:v>2024年支出</c:v>
                </c:pt>
              </c:strCache>
            </c:strRef>
          </c:cat>
          <c:val>
            <c:numRef>
              <c:f>'[2024年决算公开柱状图.xlsx]1'!$B$3:$B$6</c:f>
              <c:numCache>
                <c:formatCode>General</c:formatCode>
                <c:ptCount val="4"/>
                <c:pt idx="0">
                  <c:v>534.94</c:v>
                </c:pt>
                <c:pt idx="1">
                  <c:v>534.94</c:v>
                </c:pt>
                <c:pt idx="2">
                  <c:v>542.57</c:v>
                </c:pt>
                <c:pt idx="3">
                  <c:v>542.57</c:v>
                </c:pt>
              </c:numCache>
            </c:numRef>
          </c:val>
        </c:ser>
        <c:dLbls>
          <c:showLegendKey val="0"/>
          <c:showVal val="1"/>
          <c:showCatName val="0"/>
          <c:showSerName val="0"/>
          <c:showPercent val="0"/>
          <c:showBubbleSize val="0"/>
        </c:dLbls>
        <c:gapWidth val="219"/>
        <c:overlap val="-27"/>
        <c:axId val="294059403"/>
        <c:axId val="920158301"/>
      </c:barChart>
      <c:catAx>
        <c:axId val="2940594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158301"/>
        <c:crosses val="autoZero"/>
        <c:auto val="1"/>
        <c:lblAlgn val="ctr"/>
        <c:lblOffset val="100"/>
        <c:noMultiLvlLbl val="0"/>
      </c:catAx>
      <c:valAx>
        <c:axId val="9201583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059403"/>
        <c:crosses val="autoZero"/>
        <c:crossBetween val="between"/>
      </c:valAx>
      <c:spPr>
        <a:noFill/>
        <a:ln>
          <a:noFill/>
        </a:ln>
        <a:effectLst/>
      </c:spPr>
    </c:plotArea>
    <c:plotVisOnly val="1"/>
    <c:dispBlanksAs val="gap"/>
    <c:showDLblsOverMax val="0"/>
    <c:extLst>
      <c:ext uri="{0b15fc19-7d7d-44ad-8c2d-2c3a37ce22c3}">
        <chartProps xmlns="https://web.wps.cn/et/2018/main" chartId="{e549ff34-6618-4187-823e-5b216764c538}"/>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4</a:t>
            </a:r>
            <a:r>
              <a:t>年收入决算结构图（单位：万元）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486.67</a:t>
                    </a:r>
                    <a:r>
                      <a:rPr lang="en-US" altLang="zh-CN"/>
                      <a:t>  </a:t>
                    </a:r>
                    <a:r>
                      <a:t>, 89.70%</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0111486951740629"/>
                  <c:y val="0.0045912278178728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55.9, </a:t>
                    </a:r>
                    <a:r>
                      <a:rPr lang="en-US" altLang="zh-CN"/>
                      <a:t> </a:t>
                    </a:r>
                    <a:r>
                      <a:t>10.30%</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190718884120172"/>
                      <c:h val="0.06554844405208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'[2024年决算公开柱状图.xlsx]2'!$A$2:$A$3</c:f>
              <c:strCache>
                <c:ptCount val="2"/>
                <c:pt idx="0">
                  <c:v>一般公共预算财政拨款收入</c:v>
                </c:pt>
                <c:pt idx="1">
                  <c:v>政府性基金预算财政拨款收入</c:v>
                </c:pt>
              </c:strCache>
            </c:strRef>
          </c:cat>
          <c:val>
            <c:numRef>
              <c:f>'[2024年决算公开柱状图.xlsx]2'!$B$2:$B$3</c:f>
              <c:numCache>
                <c:formatCode>General</c:formatCode>
                <c:ptCount val="2"/>
                <c:pt idx="0">
                  <c:v>486.67</c:v>
                </c:pt>
                <c:pt idx="1">
                  <c:v>55.9</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'[2024年决算公开柱状图.xlsx]2'!$A$2:$A$3</c:f>
              <c:strCache>
                <c:ptCount val="2"/>
                <c:pt idx="0">
                  <c:v>一般公共预算财政拨款收入</c:v>
                </c:pt>
                <c:pt idx="1">
                  <c:v>政府性基金预算财政拨款收入</c:v>
                </c:pt>
              </c:strCache>
            </c:strRef>
          </c:cat>
          <c:val>
            <c:numRef>
              <c:f>'[2024年决算公开柱状图.xlsx]2'!$C$2:$C$3</c:f>
              <c:numCache>
                <c:formatCode>General</c:formatCode>
                <c:ptCount val="2"/>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d73f20-3caf-4857-b085-8ed96c1b3185}"/>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2024</a:t>
            </a:r>
            <a:r>
              <a:rPr altLang="en-US"/>
              <a:t>年支出决算结构图（单位：万元）</a:t>
            </a:r>
            <a:endParaRPr altLang="en-US"/>
          </a:p>
        </c:rich>
      </c:tx>
      <c:layout>
        <c:manualLayout>
          <c:xMode val="edge"/>
          <c:yMode val="edge"/>
          <c:x val="0.161111111111111"/>
          <c:y val="0.0208333333333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'[2023年决算公开柱状图.xlsx]3'!$A$2:$A$3</c:f>
              <c:strCache>
                <c:ptCount val="2"/>
                <c:pt idx="0">
                  <c:v>基本支出</c:v>
                </c:pt>
                <c:pt idx="1">
                  <c:v>项目支出</c:v>
                </c:pt>
              </c:strCache>
            </c:strRef>
          </c:cat>
          <c:val>
            <c:numRef>
              <c:f>'[2023年决算公开柱状图.xlsx]3'!$B$2:$B$3</c:f>
              <c:numCache>
                <c:formatCode>General</c:formatCode>
                <c:ptCount val="2"/>
                <c:pt idx="0">
                  <c:v>369.93</c:v>
                </c:pt>
                <c:pt idx="1">
                  <c:v>172.64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dab6613-508e-4039-ab27-fe67f1c56c21}"/>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财政拨款收、支决算总计变动情况（单位：万元）</a:t>
            </a:r>
            <a:endParaRPr sz="1200"/>
          </a:p>
        </c:rich>
      </c:tx>
      <c:layout>
        <c:manualLayout>
          <c:xMode val="edge"/>
          <c:yMode val="edge"/>
          <c:x val="0.1075"/>
          <c:y val="0.0277777777777778"/>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0.00208333333333333"/>
                  <c:y val="-0.3090277777777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25"/>
                  <c:y val="-0.3611111111111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66108944521323"/>
                  <c:y val="-0.38111888111888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88702981507108"/>
                  <c:y val="-0.38111888111888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'[2023年决算公开柱状图.xlsx]4'!$A$3:$A$6</c:f>
              <c:strCache>
                <c:ptCount val="4"/>
                <c:pt idx="0">
                  <c:v>2023年财政拨款收入</c:v>
                </c:pt>
                <c:pt idx="1">
                  <c:v>2023年财政拨款支出</c:v>
                </c:pt>
                <c:pt idx="2">
                  <c:v>2024年财政拨款收入</c:v>
                </c:pt>
                <c:pt idx="3">
                  <c:v>2024年财政拨款支出</c:v>
                </c:pt>
              </c:strCache>
            </c:strRef>
          </c:cat>
          <c:val>
            <c:numRef>
              <c:f>'[2023年决算公开柱状图.xlsx]4'!$B$3:$B$6</c:f>
              <c:numCache>
                <c:formatCode>General</c:formatCode>
                <c:ptCount val="4"/>
                <c:pt idx="0">
                  <c:v>534.94</c:v>
                </c:pt>
                <c:pt idx="1">
                  <c:v>534.94</c:v>
                </c:pt>
                <c:pt idx="2">
                  <c:v>542.57</c:v>
                </c:pt>
                <c:pt idx="3">
                  <c:v>542.57</c:v>
                </c:pt>
              </c:numCache>
            </c:numRef>
          </c:val>
        </c:ser>
        <c:dLbls>
          <c:showLegendKey val="0"/>
          <c:showVal val="1"/>
          <c:showCatName val="0"/>
          <c:showSerName val="0"/>
          <c:showPercent val="0"/>
          <c:showBubbleSize val="0"/>
        </c:dLbls>
        <c:gapWidth val="150"/>
        <c:overlap val="100"/>
        <c:axId val="38914114"/>
        <c:axId val="317825759"/>
      </c:barChart>
      <c:catAx>
        <c:axId val="389141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825759"/>
        <c:crosses val="autoZero"/>
        <c:auto val="1"/>
        <c:lblAlgn val="ctr"/>
        <c:lblOffset val="100"/>
        <c:noMultiLvlLbl val="0"/>
      </c:catAx>
      <c:valAx>
        <c:axId val="31782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14114"/>
        <c:crosses val="autoZero"/>
        <c:crossBetween val="between"/>
      </c:valAx>
      <c:spPr>
        <a:noFill/>
        <a:ln>
          <a:noFill/>
        </a:ln>
        <a:effectLst/>
      </c:spPr>
    </c:plotArea>
    <c:plotVisOnly val="1"/>
    <c:dispBlanksAs val="gap"/>
    <c:showDLblsOverMax val="0"/>
    <c:extLst>
      <c:ext uri="{0b15fc19-7d7d-44ad-8c2d-2c3a37ce22c3}">
        <chartProps xmlns="https://web.wps.cn/et/2018/main" chartId="{7bc23ea7-9578-4971-9970-a7deb3871ce0}"/>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0" b="0" i="0" u="none" strike="noStrike" kern="1200" spc="0" baseline="0">
                <a:solidFill>
                  <a:schemeClr val="tx1">
                    <a:lumMod val="65000"/>
                    <a:lumOff val="35000"/>
                  </a:schemeClr>
                </a:solidFill>
                <a:latin typeface="+mn-lt"/>
                <a:ea typeface="+mn-ea"/>
                <a:cs typeface="+mn-cs"/>
              </a:defRPr>
            </a:pPr>
            <a:r>
              <a:rPr sz="1100"/>
              <a:t>一般公共预算财政拨款支出决算变动情况（单位：万元）</a:t>
            </a:r>
            <a:endParaRPr sz="1100"/>
          </a:p>
        </c:rich>
      </c:tx>
      <c:layout/>
      <c:overlay val="0"/>
      <c:spPr>
        <a:noFill/>
        <a:ln>
          <a:noFill/>
        </a:ln>
        <a:effectLst/>
      </c:spPr>
    </c:title>
    <c:autoTitleDeleted val="0"/>
    <c:plotArea>
      <c:layout>
        <c:manualLayout>
          <c:layoutTarget val="inner"/>
          <c:xMode val="edge"/>
          <c:yMode val="edge"/>
          <c:x val="0.101194444444444"/>
          <c:y val="0.203703703703704"/>
          <c:w val="0.894638888888889"/>
          <c:h val="0.728333333333333"/>
        </c:manualLayout>
      </c:layout>
      <c:barChart>
        <c:barDir val="col"/>
        <c:grouping val="stacked"/>
        <c:varyColors val="0"/>
        <c:ser>
          <c:idx val="0"/>
          <c:order val="0"/>
          <c:spPr>
            <a:solidFill>
              <a:schemeClr val="accent1"/>
            </a:solidFill>
            <a:ln>
              <a:noFill/>
            </a:ln>
            <a:effectLst/>
          </c:spPr>
          <c:invertIfNegative val="0"/>
          <c:dLbls>
            <c:dLbl>
              <c:idx val="0"/>
              <c:layout>
                <c:manualLayout>
                  <c:x val="-0.00208333333333333"/>
                  <c:y val="-0.159722222222223"/>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861111111111111"/>
                      <c:h val="0.0636574074074074"/>
                    </c:manualLayout>
                  </c15:layout>
                </c:ext>
              </c:extLst>
            </c:dLbl>
            <c:dLbl>
              <c:idx val="1"/>
              <c:layout>
                <c:manualLayout>
                  <c:x val="-0.00416666666666667"/>
                  <c:y val="-0.3680555555555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'[2023年决算公开柱状图.xlsx]5'!$A$3:$A$4</c:f>
              <c:strCache>
                <c:ptCount val="2"/>
                <c:pt idx="0">
                  <c:v>2023年</c:v>
                </c:pt>
                <c:pt idx="1">
                  <c:v>2024年</c:v>
                </c:pt>
              </c:strCache>
            </c:strRef>
          </c:cat>
          <c:val>
            <c:numRef>
              <c:f>'[2023年决算公开柱状图.xlsx]5'!$B$3:$B$4</c:f>
              <c:numCache>
                <c:formatCode>General</c:formatCode>
                <c:ptCount val="2"/>
                <c:pt idx="0">
                  <c:v>513.19</c:v>
                </c:pt>
                <c:pt idx="1">
                  <c:v>486.67</c:v>
                </c:pt>
              </c:numCache>
            </c:numRef>
          </c:val>
        </c:ser>
        <c:dLbls>
          <c:showLegendKey val="0"/>
          <c:showVal val="1"/>
          <c:showCatName val="0"/>
          <c:showSerName val="0"/>
          <c:showPercent val="0"/>
          <c:showBubbleSize val="0"/>
        </c:dLbls>
        <c:gapWidth val="150"/>
        <c:overlap val="100"/>
        <c:axId val="505996536"/>
        <c:axId val="616331224"/>
      </c:barChart>
      <c:catAx>
        <c:axId val="505996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6331224"/>
        <c:crosses val="autoZero"/>
        <c:auto val="1"/>
        <c:lblAlgn val="ctr"/>
        <c:lblOffset val="100"/>
        <c:noMultiLvlLbl val="0"/>
      </c:catAx>
      <c:valAx>
        <c:axId val="616331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996536"/>
        <c:crosses val="autoZero"/>
        <c:crossBetween val="between"/>
      </c:valAx>
      <c:spPr>
        <a:noFill/>
        <a:ln>
          <a:noFill/>
        </a:ln>
        <a:effectLst/>
      </c:spPr>
    </c:plotArea>
    <c:plotVisOnly val="1"/>
    <c:dispBlanksAs val="gap"/>
    <c:showDLblsOverMax val="0"/>
    <c:extLst>
      <c:ext uri="{0b15fc19-7d7d-44ad-8c2d-2c3a37ce22c3}">
        <chartProps xmlns="https://web.wps.cn/et/2018/main" chartId="{c94a7544-98b7-48a4-8131-9ae0857675c5}"/>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一般公共预算财政拨款支出决算结构（单位：万元）</a:t>
            </a:r>
            <a:endParaRPr sz="12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861921232523013"/>
                  <c:y val="-0.077268925850680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6171934830369"/>
                  <c:y val="0.0182411501788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'[2024年决算公开柱状图.xlsx]6'!$A$2:$A$4</c:f>
              <c:strCache>
                <c:ptCount val="3"/>
                <c:pt idx="0">
                  <c:v>社会保障和就业支出</c:v>
                </c:pt>
                <c:pt idx="1">
                  <c:v>卫生健康支出</c:v>
                </c:pt>
                <c:pt idx="2">
                  <c:v>住房保障支出</c:v>
                </c:pt>
              </c:strCache>
            </c:strRef>
          </c:cat>
          <c:val>
            <c:numRef>
              <c:f>'[2024年决算公开柱状图.xlsx]6'!$B$2:$B$4</c:f>
              <c:numCache>
                <c:formatCode>General</c:formatCode>
                <c:ptCount val="3"/>
                <c:pt idx="0">
                  <c:v>441.01</c:v>
                </c:pt>
                <c:pt idx="1">
                  <c:v>20.68</c:v>
                </c:pt>
                <c:pt idx="2">
                  <c:v>24.98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b86fc92-da0c-4cef-ae84-af8063c965da}"/>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“三公”经费财政拨款支出结构（单位：万元）</a:t>
            </a:r>
          </a:p>
        </c:rich>
      </c:tx>
      <c:layout/>
      <c:overlay val="0"/>
      <c:spPr>
        <a:noFill/>
        <a:ln>
          <a:noFill/>
        </a:ln>
        <a:effectLst/>
      </c:spPr>
    </c:title>
    <c:autoTitleDeleted val="0"/>
    <c:plotArea>
      <c:layout/>
      <c:pieChart>
        <c:varyColors val="1"/>
        <c:ser>
          <c:idx val="0"/>
          <c:order val="0"/>
          <c:tx>
            <c:strRef>
              <c:f>'[2024年决算公开柱状图.xlsx]7'!$A$1</c:f>
              <c:strCache>
                <c:ptCount val="1"/>
                <c:pt idx="0">
                  <c:v>“三公”经费财政拨款支出结构（单位：万元）</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'[2024年决算公开柱状图.xlsx]7'!$B$1</c:f>
              <c:numCache>
                <c:formatCode>General</c:formatCode>
                <c:ptCount val="1"/>
                <c:pt idx="0">
                  <c:v>1.13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5d1c310e-4923-45bf-b5c5-3717b8df45fc}"/>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4855</Words>
  <Characters>5304</Characters>
  <Lines>61</Lines>
  <Paragraphs>17</Paragraphs>
  <TotalTime>22</TotalTime>
  <ScaleCrop>false</ScaleCrop>
  <LinksUpToDate>false</LinksUpToDate>
  <CharactersWithSpaces>5365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罗琳</cp:lastModifiedBy>
  <cp:lastPrinted>2025-08-06T17:34:00Z</cp:lastPrinted>
  <dcterms:modified xsi:type="dcterms:W3CDTF">2025-09-17T00:47:20Z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eyJoZGlkIjoiOWY2ZDliODJkYTYxYWUyNTY0NjYxMjQ5YTEwOGU4N2QiLCJ1c2VySWQiOiI1NTIxNjQ2OTkifQ==</vt:lpwstr>
  </property>
</Properties>
</file>