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727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aps w:val="0"/>
          <w:smallCaps w:val="0"/>
          <w:color w:val="auto"/>
          <w:sz w:val="44"/>
          <w:szCs w:val="44"/>
          <w:highlight w:val="none"/>
          <w:u w:val="none"/>
          <w:vertAlign w:val="baseline"/>
          <w:lang w:eastAsia="zh-CN"/>
        </w:rPr>
      </w:pPr>
      <w:r>
        <w:rPr>
          <w:rFonts w:hint="default" w:ascii="Times New Roman" w:hAnsi="Times New Roman" w:eastAsia="方正小标宋简体" w:cs="Times New Roman"/>
          <w:caps w:val="0"/>
          <w:smallCaps w:val="0"/>
          <w:color w:val="auto"/>
          <w:sz w:val="44"/>
          <w:szCs w:val="44"/>
          <w:highlight w:val="none"/>
          <w:u w:val="none"/>
          <w:vertAlign w:val="baseline"/>
          <w:lang w:eastAsia="zh-CN"/>
        </w:rPr>
        <w:t>行政处罚决定书</w:t>
      </w:r>
    </w:p>
    <w:p w14:paraId="2BF5F48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20" w:lineRule="exact"/>
        <w:ind w:left="0" w:right="0" w:firstLine="880" w:firstLineChars="200"/>
        <w:jc w:val="center"/>
        <w:outlineLvl w:val="9"/>
        <w:rPr>
          <w:rFonts w:hint="default" w:ascii="Times New Roman" w:hAnsi="Times New Roman" w:eastAsia="方正小标宋简体" w:cs="Times New Roman"/>
          <w:caps w:val="0"/>
          <w:smallCaps w:val="0"/>
          <w:color w:val="auto"/>
          <w:sz w:val="44"/>
          <w:szCs w:val="44"/>
          <w:highlight w:val="none"/>
          <w:u w:val="none"/>
          <w:vertAlign w:val="baseline"/>
          <w:lang w:eastAsia="zh-CN"/>
        </w:rPr>
      </w:pPr>
    </w:p>
    <w:p w14:paraId="3B48A13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攀枝花市粮食经济学会：</w:t>
      </w:r>
    </w:p>
    <w:p w14:paraId="2EF20B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本机关于2025年1月14日对你单位未按照规定参加2023年年度检查立案调查。经调查，截至2025年1月13日，你单位未按照规定参加2023年年度检查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。以上事实有《攀枝花市民政局关于开展2023年度全市性社会组织年度报告年度检查工作的通知》《攀枝花市民政局关于部分全市性社会组织限期完成2023年度检查工作的通知》《攀枝花市民政局关于2023年度全市性社会组织年检结果的公告》等证据证实。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上述行为违反了《社会团体登记管理条例》第二十八条第一款“社会团体应当于每年3月31日前向业务主管单位报送上一年度的工作报告，经业务主管单位初审同意后，于5月31日前报送登记管理机关，接受年度检查”的规定。</w:t>
      </w:r>
    </w:p>
    <w:p w14:paraId="5C6938B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根据《社会团体登记管理条例》第三十条第一款“社会团体有下列情形之一的，由登记管理机关给予警告，责令改正，可以限期停止活动，并可以责令撤换直接负责的主管人员；情节严重的，予以撤销登记；构成犯罪的，依法追究刑事责任”第三项“拒不接受或者不按照规定接受监督检查的”和《四川省社会组织年度检查办法》第十九条“不按规定接受年检的社会团体，由登记管理机关依法予以警告的行政处罚，列入社会组织活动异常名录，并向社会公告”规定，本机关决定对你单位作出警告的行政处罚。</w:t>
      </w:r>
    </w:p>
    <w:p w14:paraId="4F0B6DF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你单位如不服本处罚决定，可以自收到本决定书之日起60日内向攀枝花市人民政府或者四川省民政厅申请行政复议，也可以自收到本决定书之日起6个月内依法向攀枝花市中级人民法院提起行政诉讼。</w:t>
      </w:r>
    </w:p>
    <w:p w14:paraId="0EBCDAB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p w14:paraId="6CF082C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</w:p>
    <w:p w14:paraId="4CB2A50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 xml:space="preserve">                           攀枝花市民政局</w:t>
      </w:r>
    </w:p>
    <w:p w14:paraId="1A502E7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 xml:space="preserve">                           2025年12月</w:t>
      </w:r>
      <w:r>
        <w:rPr>
          <w:rFonts w:hint="eastAsia" w:asci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</w:t>
      </w:r>
    </w:p>
    <w:p w14:paraId="07A103D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sectPr>
      <w:footerReference r:id="rId3" w:type="default"/>
      <w:pgSz w:w="11907" w:h="16840"/>
      <w:pgMar w:top="2098" w:right="1474" w:bottom="1984" w:left="1588" w:header="1" w:footer="1417" w:gutter="0"/>
      <w:paperSrc/>
      <w:pgNumType w:fmt="numberInDash"/>
      <w:cols w:space="0" w:num="1"/>
      <w:docGrid w:type="lines"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6827">
    <w:pPr>
      <w:pStyle w:val="5"/>
      <w:tabs>
        <w:tab w:val="left" w:pos="150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3D7C1E2">
                          <w:pPr>
                            <w:pStyle w:val="5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256p9YAAAADAQAADwAAAAAAAAABACAAAAAiAAAAZHJzL2Rv&#10;d25yZXYueG1sUEsBAhQAFAAAAAgAh07iQMql5b4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3D7C1E2">
                    <w:pPr>
                      <w:pStyle w:val="5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rsids>
    <w:rsidRoot w:val="00000000"/>
    <w:rsid w:val="47FF8746"/>
    <w:rsid w:val="6CBFF1D5"/>
    <w:rsid w:val="7F3B3E9E"/>
    <w:rsid w:val="EBEF7070"/>
    <w:rsid w:val="EE5F94C3"/>
    <w:rsid w:val="F7FBFBBA"/>
    <w:rsid w:val="FB2EF8F0"/>
    <w:rsid w:val="FBB7F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样式1"/>
    <w:basedOn w:val="1"/>
    <w:qFormat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22057-DF2B-45E7-A4CD-7DBF79EE5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0</Words>
  <Characters>826</Characters>
  <Lines>0</Lines>
  <Paragraphs>42</Paragraphs>
  <TotalTime>4</TotalTime>
  <ScaleCrop>false</ScaleCrop>
  <LinksUpToDate>false</LinksUpToDate>
  <CharactersWithSpaces>1102</CharactersWithSpaces>
  <Application>WPS Office_12.1.2.22575_F1E327BC-269C-435d-A152-05C5408002CA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2020-05-13T14:11:00Z</dcterms:created>
  <dc:creator>User274</dc:creator>
  <cp:lastModifiedBy>user</cp:lastModifiedBy>
  <cp:lastPrinted>2025-12-04T21:59:00Z</cp:lastPrinted>
  <dcterms:modified xsi:type="dcterms:W3CDTF">2025-12-22T14:00:30Z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50B49C462AF0450E335C2869D1AD2630_42</vt:lpwstr>
  </property>
</Properties>
</file>