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CCB8">
      <w:pPr>
        <w:rPr>
          <w:rFonts w:ascii="Arial"/>
          <w:sz w:val="21"/>
        </w:rPr>
      </w:pPr>
    </w:p>
    <w:p w14:paraId="2EA72A8C">
      <w:pPr>
        <w:rPr>
          <w:rFonts w:ascii="Arial"/>
          <w:sz w:val="21"/>
        </w:rPr>
      </w:pPr>
    </w:p>
    <w:p w14:paraId="36F0373D">
      <w:pPr>
        <w:rPr>
          <w:rFonts w:ascii="Arial"/>
          <w:sz w:val="21"/>
        </w:rPr>
      </w:pPr>
    </w:p>
    <w:p w14:paraId="30D360D7">
      <w:pPr>
        <w:rPr>
          <w:rFonts w:ascii="Arial"/>
          <w:sz w:val="21"/>
        </w:rPr>
      </w:pPr>
    </w:p>
    <w:p w14:paraId="513517AC">
      <w:pPr>
        <w:rPr>
          <w:rFonts w:ascii="Arial"/>
          <w:sz w:val="21"/>
        </w:rPr>
      </w:pPr>
    </w:p>
    <w:p w14:paraId="214C1F81">
      <w:pPr>
        <w:spacing w:line="241" w:lineRule="auto"/>
        <w:rPr>
          <w:rFonts w:ascii="Arial"/>
          <w:sz w:val="21"/>
        </w:rPr>
      </w:pPr>
    </w:p>
    <w:p w14:paraId="73F8BEE0">
      <w:pPr>
        <w:spacing w:line="241" w:lineRule="auto"/>
        <w:rPr>
          <w:rFonts w:ascii="Arial"/>
          <w:sz w:val="21"/>
        </w:rPr>
      </w:pPr>
    </w:p>
    <w:p w14:paraId="28A31D7E">
      <w:pPr>
        <w:pStyle w:val="2"/>
        <w:spacing w:before="127" w:line="219" w:lineRule="auto"/>
        <w:ind w:left="2005"/>
        <w:rPr>
          <w:sz w:val="39"/>
          <w:szCs w:val="39"/>
        </w:rPr>
      </w:pPr>
      <w:r>
        <w:rPr>
          <w:b/>
          <w:bCs/>
          <w:spacing w:val="15"/>
          <w:sz w:val="39"/>
          <w:szCs w:val="39"/>
        </w:rPr>
        <w:t>四川省民政厅四川省财政厅</w:t>
      </w:r>
    </w:p>
    <w:p w14:paraId="4782A602">
      <w:pPr>
        <w:pStyle w:val="2"/>
        <w:spacing w:before="195" w:line="219" w:lineRule="auto"/>
        <w:ind w:left="1505"/>
        <w:rPr>
          <w:sz w:val="39"/>
          <w:szCs w:val="39"/>
        </w:rPr>
      </w:pPr>
      <w:r>
        <w:rPr>
          <w:b/>
          <w:bCs/>
          <w:spacing w:val="-2"/>
          <w:sz w:val="39"/>
          <w:szCs w:val="39"/>
        </w:rPr>
        <w:t>四川省残疾人联合会关于建立困难</w:t>
      </w:r>
    </w:p>
    <w:p w14:paraId="3A23A0C8">
      <w:pPr>
        <w:pStyle w:val="2"/>
        <w:spacing w:before="200" w:line="219" w:lineRule="auto"/>
        <w:ind w:left="505"/>
        <w:rPr>
          <w:sz w:val="39"/>
          <w:szCs w:val="39"/>
        </w:rPr>
      </w:pPr>
      <w:r>
        <w:rPr>
          <w:b/>
          <w:bCs/>
          <w:spacing w:val="-1"/>
          <w:sz w:val="39"/>
          <w:szCs w:val="39"/>
        </w:rPr>
        <w:t>残疾人生活补贴和重度残疾人护理补贴的通知</w:t>
      </w:r>
    </w:p>
    <w:p w14:paraId="65F901B1">
      <w:pPr>
        <w:spacing w:before="98" w:line="222" w:lineRule="auto"/>
        <w:ind w:left="2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川民发〔2015〕195号</w:t>
      </w:r>
    </w:p>
    <w:p w14:paraId="26F8E705">
      <w:pPr>
        <w:spacing w:line="326" w:lineRule="auto"/>
        <w:rPr>
          <w:rFonts w:ascii="Arial"/>
          <w:sz w:val="21"/>
        </w:rPr>
      </w:pPr>
    </w:p>
    <w:p w14:paraId="508A840F">
      <w:pPr>
        <w:spacing w:line="326" w:lineRule="auto"/>
        <w:rPr>
          <w:rFonts w:ascii="Arial"/>
          <w:sz w:val="21"/>
        </w:rPr>
      </w:pPr>
    </w:p>
    <w:p w14:paraId="3BCB9B9A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各市(州)、扩权县民政局、财政局、残疾人联合会：</w:t>
      </w:r>
    </w:p>
    <w:p w14:paraId="20CA1AAB">
      <w:pPr>
        <w:spacing w:before="212" w:line="334" w:lineRule="auto"/>
        <w:ind w:right="197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根据《国务院关于全面建立困难残疾人生活补贴和重度残疾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人护理补贴制度的意见》(国发[2015]52 号)精神，经省政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府同意，从2016年1月1日起，全省建立实</w:t>
      </w:r>
      <w:r>
        <w:rPr>
          <w:rFonts w:ascii="仿宋" w:hAnsi="仿宋" w:eastAsia="仿宋" w:cs="仿宋"/>
          <w:spacing w:val="20"/>
          <w:sz w:val="31"/>
          <w:szCs w:val="31"/>
        </w:rPr>
        <w:t>施困难残疾人生活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补贴和重度残疾人护理补贴制度(以下简称残疾人两项补贴制</w:t>
      </w:r>
    </w:p>
    <w:p w14:paraId="4E5B055B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30"/>
          <w:pgMar w:top="1430" w:right="1319" w:bottom="2017" w:left="1720" w:header="0" w:footer="1626" w:gutter="0"/>
          <w:cols w:space="720" w:num="1"/>
        </w:sectPr>
      </w:pPr>
    </w:p>
    <w:p w14:paraId="74435BCF">
      <w:pPr>
        <w:spacing w:line="318" w:lineRule="auto"/>
        <w:rPr>
          <w:rFonts w:ascii="Arial"/>
          <w:sz w:val="21"/>
        </w:rPr>
      </w:pPr>
    </w:p>
    <w:p w14:paraId="79493177">
      <w:pPr>
        <w:spacing w:line="319" w:lineRule="auto"/>
        <w:rPr>
          <w:rFonts w:ascii="Arial"/>
          <w:sz w:val="21"/>
        </w:rPr>
      </w:pPr>
    </w:p>
    <w:p w14:paraId="3BB3B0B8">
      <w:pPr>
        <w:spacing w:line="319" w:lineRule="auto"/>
        <w:rPr>
          <w:rFonts w:ascii="Arial"/>
          <w:sz w:val="21"/>
        </w:rPr>
      </w:pPr>
    </w:p>
    <w:p w14:paraId="31088951"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度)。现就有关事宜通知如下。</w:t>
      </w:r>
    </w:p>
    <w:p w14:paraId="4C75A934">
      <w:pPr>
        <w:spacing w:before="194" w:line="221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一、发放对象和标准</w:t>
      </w:r>
    </w:p>
    <w:p w14:paraId="1032304C">
      <w:pPr>
        <w:spacing w:before="216" w:line="316" w:lineRule="auto"/>
        <w:ind w:right="65" w:firstLine="7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4"/>
          <w:sz w:val="30"/>
          <w:szCs w:val="30"/>
        </w:rPr>
        <w:t>(一)困难残疾人生活补贴。</w:t>
      </w:r>
      <w:r>
        <w:rPr>
          <w:rFonts w:ascii="仿宋" w:hAnsi="仿宋" w:eastAsia="仿宋" w:cs="仿宋"/>
          <w:spacing w:val="14"/>
          <w:sz w:val="30"/>
          <w:szCs w:val="30"/>
        </w:rPr>
        <w:t>补贴对象为持有第二代残疾人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证的四川省户籍低保对象。补贴标准2016年按每人每月60元执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行，2017-2020年每年提高10元，到2020年达到每人</w:t>
      </w:r>
      <w:r>
        <w:rPr>
          <w:rFonts w:ascii="仿宋" w:hAnsi="仿宋" w:eastAsia="仿宋" w:cs="仿宋"/>
          <w:spacing w:val="23"/>
          <w:sz w:val="30"/>
          <w:szCs w:val="30"/>
        </w:rPr>
        <w:t>每月100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元。</w:t>
      </w:r>
    </w:p>
    <w:p w14:paraId="03CBDA89">
      <w:pPr>
        <w:pStyle w:val="2"/>
        <w:spacing w:before="233" w:line="320" w:lineRule="auto"/>
        <w:ind w:firstLine="7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4"/>
          <w:sz w:val="30"/>
          <w:szCs w:val="30"/>
        </w:rPr>
        <w:t>(二)重度残疾人护理补</w:t>
      </w:r>
      <w:r>
        <w:rPr>
          <w:spacing w:val="14"/>
          <w:sz w:val="30"/>
          <w:szCs w:val="30"/>
        </w:rPr>
        <w:t>贴。</w:t>
      </w:r>
      <w:r>
        <w:rPr>
          <w:rFonts w:ascii="仿宋" w:hAnsi="仿宋" w:eastAsia="仿宋" w:cs="仿宋"/>
          <w:spacing w:val="14"/>
          <w:sz w:val="30"/>
          <w:szCs w:val="30"/>
        </w:rPr>
        <w:t>补贴对象为持有第二代残疾人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证、残疾等级为一级和二级的残疾人。补贴标准按现行政策执行，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即：对一级重度残疾人按每人每月不低于80元</w:t>
      </w:r>
      <w:r>
        <w:rPr>
          <w:rFonts w:ascii="仿宋" w:hAnsi="仿宋" w:eastAsia="仿宋" w:cs="仿宋"/>
          <w:spacing w:val="17"/>
          <w:sz w:val="30"/>
          <w:szCs w:val="30"/>
        </w:rPr>
        <w:t>的标准给予护理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费用补贴，对二级重度残疾人按每人每月不低于50元的标准给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予护理费用补贴。</w:t>
      </w:r>
    </w:p>
    <w:p w14:paraId="1A8B7034">
      <w:pPr>
        <w:spacing w:before="217"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二、资金安排</w:t>
      </w:r>
    </w:p>
    <w:p w14:paraId="543D75F1">
      <w:pPr>
        <w:spacing w:before="232" w:line="339" w:lineRule="auto"/>
        <w:ind w:right="56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建立困难残疾人生活补贴和重度残疾人护理补贴制度</w:t>
      </w:r>
      <w:r>
        <w:rPr>
          <w:rFonts w:ascii="仿宋" w:hAnsi="仿宋" w:eastAsia="仿宋" w:cs="仿宋"/>
          <w:spacing w:val="20"/>
          <w:sz w:val="30"/>
          <w:szCs w:val="30"/>
        </w:rPr>
        <w:t>所需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资金纳入地方财政预算安排。具体如下：</w:t>
      </w:r>
    </w:p>
    <w:p w14:paraId="2642167E">
      <w:pPr>
        <w:spacing w:before="17" w:line="308" w:lineRule="auto"/>
        <w:ind w:right="69" w:firstLine="7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9"/>
          <w:sz w:val="30"/>
          <w:szCs w:val="30"/>
        </w:rPr>
        <w:t>(一)困难残疾人生活补贴</w:t>
      </w:r>
      <w:r>
        <w:rPr>
          <w:rFonts w:ascii="仿宋" w:hAnsi="仿宋" w:eastAsia="仿宋" w:cs="仿宋"/>
          <w:spacing w:val="19"/>
          <w:sz w:val="30"/>
          <w:szCs w:val="30"/>
        </w:rPr>
        <w:t>。省财政按35%总体补助水平对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市县给予补助(其中：对三州和扩权县补助比例为40%,对其他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市县补助比例为30%),总额包干。</w:t>
      </w:r>
    </w:p>
    <w:p w14:paraId="1E89F0BC">
      <w:pPr>
        <w:spacing w:before="217" w:line="315" w:lineRule="auto"/>
        <w:ind w:right="68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(二)重度残疾人护理补贴</w:t>
      </w:r>
      <w:r>
        <w:rPr>
          <w:rFonts w:ascii="楷体" w:hAnsi="楷体" w:eastAsia="楷体" w:cs="楷体"/>
          <w:spacing w:val="14"/>
          <w:sz w:val="30"/>
          <w:szCs w:val="30"/>
        </w:rPr>
        <w:t>。</w:t>
      </w:r>
      <w:r>
        <w:rPr>
          <w:rFonts w:ascii="仿宋" w:hAnsi="仿宋" w:eastAsia="仿宋" w:cs="仿宋"/>
          <w:spacing w:val="14"/>
          <w:sz w:val="30"/>
          <w:szCs w:val="30"/>
        </w:rPr>
        <w:t>继续执行现行财政资金分担政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策，即：省财政按50%总体补助水平对市县给予补助(其中：对 </w:t>
      </w:r>
      <w:r>
        <w:rPr>
          <w:rFonts w:ascii="仿宋" w:hAnsi="仿宋" w:eastAsia="仿宋" w:cs="仿宋"/>
          <w:spacing w:val="31"/>
          <w:sz w:val="30"/>
          <w:szCs w:val="30"/>
        </w:rPr>
        <w:t>三州和扩权县补助比例为55%,对其他市县补助比例为40%),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总额包干。</w:t>
      </w:r>
    </w:p>
    <w:p w14:paraId="37A889F6">
      <w:pPr>
        <w:spacing w:line="315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30"/>
          <w:pgMar w:top="1430" w:right="1459" w:bottom="1987" w:left="1730" w:header="0" w:footer="1596" w:gutter="0"/>
          <w:cols w:space="720" w:num="1"/>
        </w:sectPr>
      </w:pPr>
    </w:p>
    <w:p w14:paraId="2AB9AFE7">
      <w:pPr>
        <w:spacing w:line="246" w:lineRule="auto"/>
        <w:rPr>
          <w:rFonts w:ascii="Arial"/>
          <w:sz w:val="21"/>
        </w:rPr>
      </w:pPr>
    </w:p>
    <w:p w14:paraId="5B3492CD">
      <w:pPr>
        <w:spacing w:line="247" w:lineRule="auto"/>
        <w:rPr>
          <w:rFonts w:ascii="Arial"/>
          <w:sz w:val="21"/>
        </w:rPr>
      </w:pPr>
    </w:p>
    <w:p w14:paraId="745B8A74">
      <w:pPr>
        <w:spacing w:line="247" w:lineRule="auto"/>
        <w:rPr>
          <w:rFonts w:ascii="Arial"/>
          <w:sz w:val="21"/>
        </w:rPr>
      </w:pPr>
    </w:p>
    <w:p w14:paraId="530CEB53">
      <w:pPr>
        <w:spacing w:before="101" w:line="222" w:lineRule="auto"/>
        <w:ind w:left="7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三、申领程序</w:t>
      </w:r>
    </w:p>
    <w:p w14:paraId="522A2884">
      <w:pPr>
        <w:spacing w:before="216" w:line="324" w:lineRule="auto"/>
        <w:ind w:left="39" w:firstLine="8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一)自愿申请</w:t>
      </w: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。</w:t>
      </w:r>
      <w:r>
        <w:rPr>
          <w:rFonts w:ascii="仿宋" w:hAnsi="仿宋" w:eastAsia="仿宋" w:cs="仿宋"/>
          <w:spacing w:val="12"/>
          <w:sz w:val="31"/>
          <w:szCs w:val="31"/>
        </w:rPr>
        <w:t>残疾人两项补贴由残疾人向户籍所在地街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道办事处或乡镇政府受理窗口提交书面申请。残疾人的法定监护 </w:t>
      </w:r>
      <w:r>
        <w:rPr>
          <w:rFonts w:ascii="仿宋" w:hAnsi="仿宋" w:eastAsia="仿宋" w:cs="仿宋"/>
          <w:spacing w:val="18"/>
          <w:sz w:val="31"/>
          <w:szCs w:val="31"/>
        </w:rPr>
        <w:t>人，法定赡养、抚养、扶养义务人，所在村民(居民)委员会或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其他委托人可以代为办理申请事宜。申请残疾人两项补贴应持有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第二代中华人民共和国残疾人证，并提交相关证明材料。</w:t>
      </w:r>
    </w:p>
    <w:p w14:paraId="6C9929F4">
      <w:pPr>
        <w:spacing w:before="216" w:line="330" w:lineRule="auto"/>
        <w:ind w:left="39" w:right="36" w:firstLine="8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(二)逐级审核</w:t>
      </w: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。</w:t>
      </w:r>
      <w:r>
        <w:rPr>
          <w:rFonts w:ascii="仿宋" w:hAnsi="仿宋" w:eastAsia="仿宋" w:cs="仿宋"/>
          <w:spacing w:val="13"/>
          <w:sz w:val="31"/>
          <w:szCs w:val="31"/>
        </w:rPr>
        <w:t>街道办事处或乡镇政府依</w:t>
      </w:r>
      <w:r>
        <w:rPr>
          <w:rFonts w:ascii="仿宋" w:hAnsi="仿宋" w:eastAsia="仿宋" w:cs="仿宋"/>
          <w:spacing w:val="12"/>
          <w:sz w:val="31"/>
          <w:szCs w:val="31"/>
        </w:rPr>
        <w:t>托社会救助、社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会服务“一门受理、协同办理”机制，受理残疾人</w:t>
      </w:r>
      <w:r>
        <w:rPr>
          <w:rFonts w:ascii="仿宋" w:hAnsi="仿宋" w:eastAsia="仿宋" w:cs="仿宋"/>
          <w:spacing w:val="6"/>
          <w:sz w:val="31"/>
          <w:szCs w:val="31"/>
        </w:rPr>
        <w:t>两项补贴申请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并进行初审。重度残疾人护理补贴初审合格材料</w:t>
      </w:r>
      <w:r>
        <w:rPr>
          <w:rFonts w:ascii="仿宋" w:hAnsi="仿宋" w:eastAsia="仿宋" w:cs="仿宋"/>
          <w:spacing w:val="18"/>
          <w:sz w:val="31"/>
          <w:szCs w:val="31"/>
        </w:rPr>
        <w:t>报县级残联审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定，县级残联审定合格后，在乡镇(街道)进行公示</w:t>
      </w:r>
      <w:r>
        <w:rPr>
          <w:rFonts w:ascii="仿宋" w:hAnsi="仿宋" w:eastAsia="仿宋" w:cs="仿宋"/>
          <w:spacing w:val="17"/>
          <w:sz w:val="31"/>
          <w:szCs w:val="31"/>
        </w:rPr>
        <w:t>，公示无异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议的，报同级财政部门申请拨付资金；困难残疾人生活补贴初审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合格材料报县级残联审核，县级残联审核后报县级</w:t>
      </w:r>
      <w:r>
        <w:rPr>
          <w:rFonts w:ascii="仿宋" w:hAnsi="仿宋" w:eastAsia="仿宋" w:cs="仿宋"/>
          <w:spacing w:val="18"/>
          <w:sz w:val="31"/>
          <w:szCs w:val="31"/>
        </w:rPr>
        <w:t>民政部门审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定，县级民政部门审定合格后，在乡镇(街道)进行公示，</w:t>
      </w:r>
      <w:r>
        <w:rPr>
          <w:rFonts w:ascii="仿宋" w:hAnsi="仿宋" w:eastAsia="仿宋" w:cs="仿宋"/>
          <w:spacing w:val="17"/>
          <w:sz w:val="31"/>
          <w:szCs w:val="31"/>
        </w:rPr>
        <w:t>公示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无异议的，报县级财政部门申请拨付资金。</w:t>
      </w:r>
    </w:p>
    <w:p w14:paraId="2C71EEBE">
      <w:pPr>
        <w:spacing w:before="242" w:line="325" w:lineRule="auto"/>
        <w:ind w:right="4" w:firstLine="76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(三)补贴发放</w:t>
      </w: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。</w:t>
      </w:r>
      <w:r>
        <w:rPr>
          <w:rFonts w:ascii="仿宋" w:hAnsi="仿宋" w:eastAsia="仿宋" w:cs="仿宋"/>
          <w:spacing w:val="14"/>
          <w:sz w:val="31"/>
          <w:szCs w:val="31"/>
        </w:rPr>
        <w:t>补贴资格审定合格的残疾人自递</w:t>
      </w:r>
      <w:r>
        <w:rPr>
          <w:rFonts w:ascii="仿宋" w:hAnsi="仿宋" w:eastAsia="仿宋" w:cs="仿宋"/>
          <w:spacing w:val="13"/>
          <w:sz w:val="31"/>
          <w:szCs w:val="31"/>
        </w:rPr>
        <w:t>交申请当</w:t>
      </w:r>
      <w:r>
        <w:rPr>
          <w:rFonts w:ascii="仿宋" w:hAnsi="仿宋" w:eastAsia="仿宋" w:cs="仿宋"/>
          <w:sz w:val="31"/>
          <w:szCs w:val="31"/>
        </w:rPr>
        <w:t xml:space="preserve"> 月计发补贴。残疾人两项补贴按月发放，原则上实行社会化发放，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县级财政部门根据同级民政部门和残联提供的发放</w:t>
      </w:r>
      <w:r>
        <w:rPr>
          <w:rFonts w:ascii="仿宋" w:hAnsi="仿宋" w:eastAsia="仿宋" w:cs="仿宋"/>
          <w:spacing w:val="6"/>
          <w:sz w:val="31"/>
          <w:szCs w:val="31"/>
        </w:rPr>
        <w:t>对象名单、银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行帐号等材料，按照财政国库管理制度，通过银行、信用社等金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融机构将补贴资金直接支付到享受对象的银行帐户。实</w:t>
      </w:r>
      <w:r>
        <w:rPr>
          <w:rFonts w:ascii="仿宋" w:hAnsi="仿宋" w:eastAsia="仿宋" w:cs="仿宋"/>
          <w:spacing w:val="6"/>
          <w:sz w:val="31"/>
          <w:szCs w:val="31"/>
        </w:rPr>
        <w:t>行直接发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放确有困难的个别地方，可以通过乡镇(街道)发放现</w:t>
      </w:r>
      <w:r>
        <w:rPr>
          <w:rFonts w:ascii="仿宋" w:hAnsi="仿宋" w:eastAsia="仿宋" w:cs="仿宋"/>
          <w:spacing w:val="20"/>
          <w:sz w:val="31"/>
          <w:szCs w:val="31"/>
        </w:rPr>
        <w:t>金。</w:t>
      </w:r>
    </w:p>
    <w:p w14:paraId="47B12900">
      <w:pPr>
        <w:spacing w:before="205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有下列情形之一的，应停止发放相应补贴：</w:t>
      </w:r>
    </w:p>
    <w:p w14:paraId="3250E3E6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30"/>
          <w:pgMar w:top="1430" w:right="1550" w:bottom="1796" w:left="1340" w:header="0" w:footer="1394" w:gutter="0"/>
          <w:cols w:space="720" w:num="1"/>
        </w:sectPr>
      </w:pPr>
    </w:p>
    <w:p w14:paraId="3F37CC89">
      <w:pPr>
        <w:spacing w:line="277" w:lineRule="auto"/>
        <w:rPr>
          <w:rFonts w:ascii="Arial"/>
          <w:sz w:val="21"/>
        </w:rPr>
      </w:pPr>
    </w:p>
    <w:p w14:paraId="7B896548">
      <w:pPr>
        <w:spacing w:line="277" w:lineRule="auto"/>
        <w:rPr>
          <w:rFonts w:ascii="Arial"/>
          <w:sz w:val="21"/>
        </w:rPr>
      </w:pPr>
    </w:p>
    <w:p w14:paraId="24884F0D">
      <w:pPr>
        <w:spacing w:line="278" w:lineRule="auto"/>
        <w:rPr>
          <w:rFonts w:ascii="Arial"/>
          <w:sz w:val="21"/>
        </w:rPr>
      </w:pPr>
    </w:p>
    <w:p w14:paraId="0146F7A5">
      <w:pPr>
        <w:pStyle w:val="2"/>
        <w:spacing w:before="101" w:line="343" w:lineRule="auto"/>
        <w:ind w:right="100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>1、</w:t>
      </w:r>
      <w:r>
        <w:rPr>
          <w:rFonts w:ascii="仿宋" w:hAnsi="仿宋" w:eastAsia="仿宋" w:cs="仿宋"/>
          <w:spacing w:val="13"/>
          <w:sz w:val="31"/>
          <w:szCs w:val="31"/>
        </w:rPr>
        <w:t>残疾人死亡的；2、残疾人户籍迁出本省的；3、残疾人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不再享受低保的；4、申请材料弄虚作假的；  5、其他不符合发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放条件的。</w:t>
      </w:r>
    </w:p>
    <w:p w14:paraId="23BBFAC4">
      <w:pPr>
        <w:spacing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四、政策衔接</w:t>
      </w:r>
    </w:p>
    <w:p w14:paraId="0DE45401">
      <w:pPr>
        <w:spacing w:before="234" w:line="345" w:lineRule="auto"/>
        <w:ind w:right="50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符合条件的残疾人，可同时申领困难残疾人</w:t>
      </w:r>
      <w:r>
        <w:rPr>
          <w:rFonts w:ascii="仿宋" w:hAnsi="仿宋" w:eastAsia="仿宋" w:cs="仿宋"/>
          <w:spacing w:val="6"/>
          <w:sz w:val="31"/>
          <w:szCs w:val="31"/>
        </w:rPr>
        <w:t>生活补贴和重度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残疾人护理补贴。既符合残疾人两项补贴条件，又符合老年、因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公致残、离休等福利性生活补贴(津贴)、护理补贴(津贴)条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件的残疾人，可择高申领其中一类生活补贴</w:t>
      </w:r>
      <w:r>
        <w:rPr>
          <w:rFonts w:ascii="仿宋" w:hAnsi="仿宋" w:eastAsia="仿宋" w:cs="仿宋"/>
          <w:spacing w:val="17"/>
          <w:sz w:val="31"/>
          <w:szCs w:val="31"/>
        </w:rPr>
        <w:t>(津贴)、护理补贴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(津贴)。享受孤儿基本生活保障政策的残疾儿童不享受困难残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疾人生活补贴，可享受重度残疾人护理补贴</w:t>
      </w:r>
      <w:r>
        <w:rPr>
          <w:rFonts w:ascii="仿宋" w:hAnsi="仿宋" w:eastAsia="仿宋" w:cs="仿宋"/>
          <w:spacing w:val="6"/>
          <w:sz w:val="31"/>
          <w:szCs w:val="31"/>
        </w:rPr>
        <w:t>。残疾人两项补贴不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计入城乡最低生活保障家庭的收入。领取工伤保险生活护理费、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纳入特困人员供养保障的残疾人不享受残疾人两项补贴。</w:t>
      </w:r>
    </w:p>
    <w:p w14:paraId="1E59DFCB">
      <w:pPr>
        <w:spacing w:before="36" w:line="344" w:lineRule="auto"/>
        <w:ind w:right="8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各街道办事处或乡镇人民政府、残联和民政部门在审核</w:t>
      </w:r>
      <w:r>
        <w:rPr>
          <w:rFonts w:ascii="仿宋" w:hAnsi="仿宋" w:eastAsia="仿宋" w:cs="仿宋"/>
          <w:spacing w:val="6"/>
          <w:sz w:val="31"/>
          <w:szCs w:val="31"/>
        </w:rPr>
        <w:t>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材料时，要审核有关政策的衔接情况。对不符合以上政策衔接要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求的，应审定为不合格，并向申请人说明原因。</w:t>
      </w:r>
    </w:p>
    <w:p w14:paraId="1138995B">
      <w:pPr>
        <w:spacing w:before="1" w:line="221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五、工作要求</w:t>
      </w:r>
    </w:p>
    <w:p w14:paraId="19DBD693">
      <w:pPr>
        <w:spacing w:before="159" w:line="345" w:lineRule="auto"/>
        <w:ind w:firstLine="8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一)高度重视。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建立残疾人两项补贴制度，是贯彻落实党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中央、国务院和省委、省政府决策部署，加强经济新常态下民生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保障的重要举措，将对协调推进“四个全面”战略布局和全面建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成小康发挥积极作用。各地要高度重视，建立完善“政府领导、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民政牵头、残联配合、部门协作、社会参与”的工作机制，切实</w:t>
      </w:r>
    </w:p>
    <w:p w14:paraId="0F221862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30"/>
          <w:pgMar w:top="1430" w:right="1404" w:bottom="1766" w:left="1529" w:header="0" w:footer="1361" w:gutter="0"/>
          <w:cols w:space="720" w:num="1"/>
        </w:sectPr>
      </w:pPr>
    </w:p>
    <w:p w14:paraId="650C55DB">
      <w:pPr>
        <w:spacing w:line="313" w:lineRule="auto"/>
        <w:rPr>
          <w:rFonts w:ascii="Arial"/>
          <w:sz w:val="21"/>
        </w:rPr>
      </w:pPr>
    </w:p>
    <w:p w14:paraId="3E5EE914">
      <w:pPr>
        <w:spacing w:line="314" w:lineRule="auto"/>
        <w:rPr>
          <w:rFonts w:ascii="Arial"/>
          <w:sz w:val="21"/>
        </w:rPr>
      </w:pPr>
    </w:p>
    <w:p w14:paraId="4CCAF30E">
      <w:pPr>
        <w:spacing w:line="314" w:lineRule="auto"/>
        <w:rPr>
          <w:rFonts w:ascii="Arial"/>
          <w:sz w:val="21"/>
        </w:rPr>
      </w:pPr>
    </w:p>
    <w:p w14:paraId="574CD4CB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抓好残疾人两项补贴制度落实。</w:t>
      </w:r>
    </w:p>
    <w:p w14:paraId="647A2157">
      <w:pPr>
        <w:spacing w:before="183" w:line="323" w:lineRule="auto"/>
        <w:ind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(二)部门协作</w:t>
      </w:r>
      <w:r>
        <w:rPr>
          <w:rFonts w:ascii="仿宋" w:hAnsi="仿宋" w:eastAsia="仿宋" w:cs="仿宋"/>
          <w:spacing w:val="6"/>
          <w:sz w:val="31"/>
          <w:szCs w:val="31"/>
        </w:rPr>
        <w:t>。各地民政部门和残联要加强</w:t>
      </w:r>
      <w:r>
        <w:rPr>
          <w:rFonts w:ascii="仿宋" w:hAnsi="仿宋" w:eastAsia="仿宋" w:cs="仿宋"/>
          <w:spacing w:val="5"/>
          <w:sz w:val="31"/>
          <w:szCs w:val="31"/>
        </w:rPr>
        <w:t>协作，做好残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疾人两项补贴资格的审定、补贴发放和监督管理工作，并指导乡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镇(街道)做好残疾人申请两项补贴的受理、初审工</w:t>
      </w:r>
      <w:r>
        <w:rPr>
          <w:rFonts w:ascii="仿宋" w:hAnsi="仿宋" w:eastAsia="仿宋" w:cs="仿宋"/>
          <w:spacing w:val="9"/>
          <w:sz w:val="31"/>
          <w:szCs w:val="31"/>
        </w:rPr>
        <w:t>作。财政部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门要加强资金保障，及时足额安排补贴资金及工作经费。要建立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残疾人两项补贴资格的定期复核、随机抽查制度，做到</w:t>
      </w:r>
      <w:r>
        <w:rPr>
          <w:rFonts w:ascii="仿宋" w:hAnsi="仿宋" w:eastAsia="仿宋" w:cs="仿宋"/>
          <w:spacing w:val="-9"/>
          <w:sz w:val="31"/>
          <w:szCs w:val="31"/>
        </w:rPr>
        <w:t>应补尽补、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应退尽退。定期开展残疾人两项补贴工作绩效评估，确保残疾人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两项补贴制度顺利实施。</w:t>
      </w:r>
    </w:p>
    <w:p w14:paraId="6841F182">
      <w:pPr>
        <w:spacing w:before="185" w:line="326" w:lineRule="auto"/>
        <w:ind w:right="59" w:firstLine="779"/>
        <w:rPr>
          <w:rFonts w:ascii="仿宋" w:hAnsi="仿宋" w:eastAsia="仿宋" w:cs="仿宋"/>
          <w:sz w:val="24"/>
          <w:szCs w:val="24"/>
        </w:rPr>
      </w:pPr>
      <w:r>
        <w:rPr>
          <w:rFonts w:ascii="楷体" w:hAnsi="楷体" w:eastAsia="楷体" w:cs="楷体"/>
          <w:spacing w:val="6"/>
          <w:sz w:val="31"/>
          <w:szCs w:val="31"/>
        </w:rPr>
        <w:t>(三)严格监管</w:t>
      </w:r>
      <w:r>
        <w:rPr>
          <w:rFonts w:ascii="仿宋" w:hAnsi="仿宋" w:eastAsia="仿宋" w:cs="仿宋"/>
          <w:spacing w:val="6"/>
          <w:sz w:val="31"/>
          <w:szCs w:val="31"/>
        </w:rPr>
        <w:t>。各地要将实施残疾人两项补贴纳入民生实</w:t>
      </w:r>
      <w:r>
        <w:rPr>
          <w:rFonts w:ascii="仿宋" w:hAnsi="仿宋" w:eastAsia="仿宋" w:cs="仿宋"/>
          <w:sz w:val="31"/>
          <w:szCs w:val="31"/>
        </w:rPr>
        <w:t xml:space="preserve"> 事，每年一季度公示上年度残疾人两项补贴资金发放使用情况，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主动接受社会监督。财政、审计、监察部门要加强监督检</w:t>
      </w:r>
      <w:r>
        <w:rPr>
          <w:rFonts w:ascii="仿宋" w:hAnsi="仿宋" w:eastAsia="仿宋" w:cs="仿宋"/>
          <w:spacing w:val="-2"/>
          <w:sz w:val="31"/>
          <w:szCs w:val="31"/>
        </w:rPr>
        <w:t>查，防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止出现挤占、挪用、套取两项补贴资金等违法违规现象。要及时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调查处理残疾人及其他群众的投诉建议，切实维护残疾人的合法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权</w:t>
      </w:r>
      <w:r>
        <w:rPr>
          <w:rFonts w:ascii="仿宋" w:hAnsi="仿宋" w:eastAsia="仿宋" w:cs="仿宋"/>
          <w:spacing w:val="-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益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。</w:t>
      </w:r>
    </w:p>
    <w:p w14:paraId="76B8B172">
      <w:pPr>
        <w:spacing w:before="256" w:line="318" w:lineRule="auto"/>
        <w:ind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(四)广泛宣传</w:t>
      </w:r>
      <w:r>
        <w:rPr>
          <w:rFonts w:ascii="仿宋" w:hAnsi="仿宋" w:eastAsia="仿宋" w:cs="仿宋"/>
          <w:spacing w:val="6"/>
          <w:sz w:val="31"/>
          <w:szCs w:val="31"/>
        </w:rPr>
        <w:t>。各地民政部门和残联要统筹指导</w:t>
      </w:r>
      <w:r>
        <w:rPr>
          <w:rFonts w:ascii="仿宋" w:hAnsi="仿宋" w:eastAsia="仿宋" w:cs="仿宋"/>
          <w:spacing w:val="5"/>
          <w:sz w:val="31"/>
          <w:szCs w:val="31"/>
        </w:rPr>
        <w:t>基层开展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宣传工作，充分宣传好残疾人两项补贴制度，营造良好舆</w:t>
      </w:r>
      <w:r>
        <w:rPr>
          <w:rFonts w:ascii="仿宋" w:hAnsi="仿宋" w:eastAsia="仿宋" w:cs="仿宋"/>
          <w:spacing w:val="-9"/>
          <w:sz w:val="31"/>
          <w:szCs w:val="31"/>
        </w:rPr>
        <w:t>论氛围，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引导全社会更加关心、关爱残疾人。要组织涉及残疾人两项补贴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工作的人员进行专题培训，熟练掌握残疾人两项补贴制度的内容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及职责要求，确保工作顺利实施。要采用灵活多样形式宣传解读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残疾人两项补贴制度，使残疾人及其家属了解政策内容和基本申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领要求，协助残疾人便捷办理相关手续。</w:t>
      </w:r>
    </w:p>
    <w:p w14:paraId="729BB1F1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30"/>
          <w:pgMar w:top="1430" w:right="1404" w:bottom="1966" w:left="1740" w:header="0" w:footer="1564" w:gutter="0"/>
          <w:cols w:space="720" w:num="1"/>
        </w:sectPr>
      </w:pPr>
    </w:p>
    <w:p w14:paraId="659F8CE7">
      <w:pPr>
        <w:spacing w:line="297" w:lineRule="auto"/>
        <w:rPr>
          <w:rFonts w:ascii="Arial"/>
          <w:sz w:val="21"/>
        </w:rPr>
      </w:pPr>
    </w:p>
    <w:p w14:paraId="6BDB5E89">
      <w:pPr>
        <w:spacing w:line="297" w:lineRule="auto"/>
        <w:rPr>
          <w:rFonts w:ascii="Arial"/>
          <w:sz w:val="21"/>
        </w:rPr>
      </w:pPr>
    </w:p>
    <w:p w14:paraId="7A51E3F0">
      <w:pPr>
        <w:spacing w:line="297" w:lineRule="auto"/>
        <w:rPr>
          <w:rFonts w:ascii="Arial"/>
          <w:sz w:val="21"/>
        </w:rPr>
      </w:pPr>
    </w:p>
    <w:p w14:paraId="009A4A0B">
      <w:pPr>
        <w:spacing w:before="97" w:line="353" w:lineRule="auto"/>
        <w:ind w:right="70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各地要积极探索解决在开展残疾人两项补贴工作中遇到的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新情况、新问题。开展相关工作的情况及遇到的困难和问题，请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及时报民政厅、财政厅和省残联。</w:t>
      </w:r>
    </w:p>
    <w:p w14:paraId="421025B4">
      <w:pPr>
        <w:rPr>
          <w:rFonts w:ascii="Arial"/>
          <w:sz w:val="21"/>
        </w:rPr>
      </w:pPr>
    </w:p>
    <w:p w14:paraId="71AA499D">
      <w:pPr>
        <w:rPr>
          <w:rFonts w:ascii="Arial"/>
          <w:sz w:val="21"/>
        </w:rPr>
      </w:pPr>
    </w:p>
    <w:p w14:paraId="4BA21BF6">
      <w:pPr>
        <w:rPr>
          <w:rFonts w:ascii="Arial"/>
          <w:sz w:val="21"/>
        </w:rPr>
      </w:pPr>
    </w:p>
    <w:p w14:paraId="4E1FCDF5">
      <w:pPr>
        <w:rPr>
          <w:rFonts w:ascii="Arial"/>
          <w:sz w:val="21"/>
        </w:rPr>
      </w:pPr>
    </w:p>
    <w:p w14:paraId="206532FC">
      <w:pPr>
        <w:rPr>
          <w:rFonts w:ascii="Arial"/>
          <w:sz w:val="21"/>
        </w:rPr>
      </w:pPr>
    </w:p>
    <w:p w14:paraId="29C41A84">
      <w:pPr>
        <w:spacing w:line="241" w:lineRule="auto"/>
        <w:rPr>
          <w:rFonts w:ascii="Arial"/>
          <w:sz w:val="21"/>
        </w:rPr>
      </w:pPr>
    </w:p>
    <w:p w14:paraId="380D91AE">
      <w:pPr>
        <w:spacing w:line="241" w:lineRule="auto"/>
        <w:rPr>
          <w:rFonts w:ascii="Arial"/>
          <w:sz w:val="21"/>
        </w:rPr>
      </w:pPr>
    </w:p>
    <w:p w14:paraId="4E4B4F13">
      <w:pPr>
        <w:spacing w:line="241" w:lineRule="auto"/>
        <w:rPr>
          <w:rFonts w:ascii="Arial"/>
          <w:sz w:val="21"/>
        </w:rPr>
      </w:pPr>
    </w:p>
    <w:p w14:paraId="3E7398C2">
      <w:pPr>
        <w:spacing w:line="241" w:lineRule="auto"/>
        <w:rPr>
          <w:rFonts w:ascii="Arial"/>
          <w:sz w:val="21"/>
        </w:rPr>
      </w:pPr>
    </w:p>
    <w:p w14:paraId="6DF13DAE">
      <w:pPr>
        <w:spacing w:before="97" w:line="228" w:lineRule="auto"/>
        <w:ind w:left="10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2"/>
          <w:sz w:val="30"/>
          <w:szCs w:val="30"/>
        </w:rPr>
        <w:t>四川省民政厅</w:t>
      </w:r>
      <w:r>
        <w:rPr>
          <w:rFonts w:ascii="仿宋" w:hAnsi="仿宋" w:eastAsia="仿宋" w:cs="仿宋"/>
          <w:spacing w:val="5"/>
          <w:position w:val="2"/>
          <w:sz w:val="30"/>
          <w:szCs w:val="30"/>
        </w:rPr>
        <w:t xml:space="preserve">                 </w:t>
      </w:r>
      <w:r>
        <w:rPr>
          <w:rFonts w:ascii="仿宋" w:hAnsi="仿宋" w:eastAsia="仿宋" w:cs="仿宋"/>
          <w:spacing w:val="12"/>
          <w:position w:val="-2"/>
          <w:sz w:val="30"/>
          <w:szCs w:val="30"/>
        </w:rPr>
        <w:t>四川省财政厅</w:t>
      </w:r>
    </w:p>
    <w:p w14:paraId="178FC5D8">
      <w:pPr>
        <w:spacing w:line="252" w:lineRule="auto"/>
        <w:rPr>
          <w:rFonts w:ascii="Arial"/>
          <w:sz w:val="21"/>
        </w:rPr>
      </w:pPr>
    </w:p>
    <w:p w14:paraId="2CBD07DB">
      <w:pPr>
        <w:spacing w:line="253" w:lineRule="auto"/>
        <w:rPr>
          <w:rFonts w:ascii="Arial"/>
          <w:sz w:val="21"/>
        </w:rPr>
      </w:pPr>
    </w:p>
    <w:p w14:paraId="2F140C34">
      <w:pPr>
        <w:spacing w:line="253" w:lineRule="auto"/>
        <w:rPr>
          <w:rFonts w:ascii="Arial"/>
          <w:sz w:val="21"/>
        </w:rPr>
      </w:pPr>
    </w:p>
    <w:p w14:paraId="68116D83">
      <w:pPr>
        <w:spacing w:line="253" w:lineRule="auto"/>
        <w:rPr>
          <w:rFonts w:ascii="Arial"/>
          <w:sz w:val="21"/>
        </w:rPr>
      </w:pPr>
    </w:p>
    <w:p w14:paraId="7498B56F">
      <w:pPr>
        <w:spacing w:line="253" w:lineRule="auto"/>
        <w:rPr>
          <w:rFonts w:ascii="Arial"/>
          <w:sz w:val="21"/>
        </w:rPr>
      </w:pPr>
    </w:p>
    <w:p w14:paraId="5C23F95F">
      <w:pPr>
        <w:spacing w:line="253" w:lineRule="auto"/>
        <w:rPr>
          <w:rFonts w:ascii="Arial"/>
          <w:sz w:val="21"/>
        </w:rPr>
      </w:pPr>
    </w:p>
    <w:p w14:paraId="0E9B3C2A">
      <w:pPr>
        <w:spacing w:line="253" w:lineRule="auto"/>
        <w:rPr>
          <w:rFonts w:ascii="Arial"/>
          <w:sz w:val="21"/>
        </w:rPr>
      </w:pPr>
    </w:p>
    <w:p w14:paraId="343BC48A">
      <w:pPr>
        <w:spacing w:before="98" w:line="222" w:lineRule="auto"/>
        <w:ind w:left="29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四川省残疾人联合会</w:t>
      </w:r>
    </w:p>
    <w:p w14:paraId="3EBF96C4">
      <w:pPr>
        <w:spacing w:before="209" w:line="222" w:lineRule="auto"/>
        <w:ind w:left="30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7"/>
          <w:sz w:val="30"/>
          <w:szCs w:val="30"/>
        </w:rPr>
        <w:t>2015年12月31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7"/>
          <w:sz w:val="30"/>
          <w:szCs w:val="30"/>
        </w:rPr>
        <w:t>日</w:t>
      </w:r>
    </w:p>
    <w:p w14:paraId="6892CA55">
      <w:pPr>
        <w:spacing w:before="12"/>
      </w:pPr>
    </w:p>
    <w:p w14:paraId="21F5E70F">
      <w:pPr>
        <w:spacing w:before="12"/>
      </w:pPr>
    </w:p>
    <w:p w14:paraId="369F5D23">
      <w:pPr>
        <w:spacing w:before="12"/>
      </w:pPr>
    </w:p>
    <w:p w14:paraId="3336FE38">
      <w:pPr>
        <w:spacing w:before="12"/>
      </w:pPr>
    </w:p>
    <w:p w14:paraId="409B3A23">
      <w:pPr>
        <w:spacing w:before="12"/>
      </w:pPr>
    </w:p>
    <w:p w14:paraId="7720E74C">
      <w:pPr>
        <w:spacing w:before="12"/>
      </w:pPr>
    </w:p>
    <w:p w14:paraId="2D5234E6">
      <w:pPr>
        <w:spacing w:before="12"/>
      </w:pPr>
    </w:p>
    <w:p w14:paraId="5DBBCA81">
      <w:pPr>
        <w:spacing w:before="12"/>
      </w:pPr>
    </w:p>
    <w:p w14:paraId="040CBB1E">
      <w:pPr>
        <w:spacing w:before="12"/>
      </w:pPr>
    </w:p>
    <w:p w14:paraId="721F9A9D">
      <w:pPr>
        <w:spacing w:before="11"/>
      </w:pPr>
    </w:p>
    <w:p w14:paraId="3B7E1266">
      <w:pPr>
        <w:spacing w:before="11"/>
      </w:pPr>
    </w:p>
    <w:p w14:paraId="0670B08F">
      <w:pPr>
        <w:spacing w:before="11"/>
      </w:pPr>
    </w:p>
    <w:p w14:paraId="76229BBA">
      <w:pPr>
        <w:rPr>
          <w:rFonts w:ascii="Arial"/>
          <w:sz w:val="21"/>
        </w:rPr>
      </w:pPr>
      <w:bookmarkStart w:id="0" w:name="_GoBack"/>
      <w:bookmarkEnd w:id="0"/>
    </w:p>
    <w:sectPr>
      <w:footerReference r:id="rId10" w:type="default"/>
      <w:pgSz w:w="11900" w:h="16830"/>
      <w:pgMar w:top="1430" w:right="1499" w:bottom="1987" w:left="1670" w:header="0" w:footer="15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919C">
    <w:pPr>
      <w:pStyle w:val="2"/>
      <w:spacing w:before="1" w:line="234" w:lineRule="auto"/>
      <w:ind w:left="7680"/>
      <w:rPr>
        <w:sz w:val="30"/>
        <w:szCs w:val="30"/>
      </w:rPr>
    </w:pPr>
    <w:r>
      <w:rPr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8A16F">
    <w:pPr>
      <w:pStyle w:val="2"/>
      <w:spacing w:before="1" w:line="234" w:lineRule="auto"/>
      <w:rPr>
        <w:sz w:val="30"/>
        <w:szCs w:val="30"/>
      </w:rPr>
    </w:pPr>
    <w:r>
      <w:rPr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F51">
    <w:pPr>
      <w:pStyle w:val="2"/>
      <w:spacing w:line="233" w:lineRule="auto"/>
      <w:ind w:left="7889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FE04A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4EBE">
    <w:pPr>
      <w:pStyle w:val="2"/>
      <w:spacing w:line="233" w:lineRule="auto"/>
      <w:ind w:left="7700"/>
      <w:rPr>
        <w:sz w:val="31"/>
        <w:szCs w:val="31"/>
      </w:rPr>
    </w:pPr>
    <w:r>
      <w:rPr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88AF">
    <w:pPr>
      <w:pStyle w:val="2"/>
      <w:spacing w:line="233" w:lineRule="auto"/>
      <w:rPr>
        <w:sz w:val="30"/>
        <w:szCs w:val="30"/>
      </w:rPr>
    </w:pPr>
    <w:r>
      <w:rPr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31B25"/>
    <w:rsid w:val="75C37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3"/>
      <w:szCs w:val="7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2283</Words>
  <Characters>2346</Characters>
  <TotalTime>11</TotalTime>
  <ScaleCrop>false</ScaleCrop>
  <LinksUpToDate>false</LinksUpToDate>
  <CharactersWithSpaces>2449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2026-02-28T16:48:00Z</dcterms:created>
  <dc:creator>Administrator.USER-20230613SB</dc:creator>
  <cp:lastModifiedBy>张敏</cp:lastModifiedBy>
  <dcterms:modified xsi:type="dcterms:W3CDTF">2026-02-28T09:06:39Z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2026-02-28T16:48:54Z</vt:filetime>
  </property>
  <property fmtid="{D5CDD505-2E9C-101B-9397-08002B2CF9AE}" pid="4" name="UsrData">
    <vt:lpwstr>69a2abf2115626001f12ef60wl</vt:lpwstr>
  </property>
  <property fmtid="{D5CDD505-2E9C-101B-9397-08002B2CF9AE}" pid="5" name="KSOTemplateDocerSaveRecord">
    <vt:lpwstr>eyJoZGlkIjoiMjYwNjdmOTBjNzBhNjM1M2NkNzUxYjQxN2Y0MmE4NWUiLCJ1c2VySWQiOiIzNzMzNzY3OTQifQ==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20A3EDEF70B24CDFA458F995632EE3E9_12</vt:lpwstr>
  </property>
</Properties>
</file>